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20" w:beforeLines="50" w:beforeAutospacing="0" w:after="0" w:afterAutospacing="0" w:line="360" w:lineRule="auto"/>
        <w:ind w:left="0" w:right="0"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关于南方宝恒混合型证券投资基金申购费率不打折的通知</w:t>
      </w:r>
    </w:p>
    <w:p>
      <w:pPr>
        <w:keepNext w:val="0"/>
        <w:keepLines w:val="0"/>
        <w:widowControl/>
        <w:suppressLineNumbers w:val="0"/>
        <w:spacing w:before="120" w:beforeLines="50" w:beforeAutospacing="0" w:after="0" w:afterAutospacing="0" w:line="360" w:lineRule="auto"/>
        <w:ind w:left="0" w:right="0" w:firstLine="56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default" w:ascii="Calibri" w:hAnsi="Calibri" w:eastAsia="宋体" w:cs="Calibri"/>
          <w:kern w:val="0"/>
          <w:sz w:val="28"/>
          <w:szCs w:val="28"/>
          <w:lang w:val="en-US" w:eastAsia="zh-CN" w:bidi="ar"/>
        </w:rPr>
        <w:t> 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根据托管行要求</w:t>
      </w:r>
      <w:r>
        <w:rPr>
          <w:rFonts w:hint="eastAsia" w:ascii="仿宋" w:hAnsi="仿宋" w:eastAsia="仿宋" w:cs="仿宋"/>
          <w:color w:val="1F497D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自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val="en-US" w:eastAsia="zh-CN" w:bidi="ar"/>
        </w:rPr>
        <w:t>2021年10月8日起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  <w:lang w:val="en-US" w:eastAsia="zh-CN" w:bidi="ar"/>
        </w:rPr>
        <w:t>投资者通过代销机构申购（含定期定额投资）南方宝恒混合型证券投资基金（基金代码：A类：011033）将不再享有费率优惠折扣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如后续开展费率优惠活动，将另行通知。</w:t>
      </w:r>
    </w:p>
    <w:p>
      <w:pPr>
        <w:keepNext w:val="0"/>
        <w:keepLines w:val="0"/>
        <w:widowControl/>
        <w:suppressLineNumbers w:val="0"/>
        <w:spacing w:before="120" w:beforeLines="5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default" w:ascii="Calibri" w:hAnsi="Calibri" w:eastAsia="宋体" w:cs="Calibri"/>
          <w:color w:val="1F497D"/>
          <w:kern w:val="0"/>
          <w:sz w:val="21"/>
          <w:szCs w:val="21"/>
          <w:lang w:val="en-US" w:eastAsia="zh-CN" w:bidi="ar"/>
        </w:rPr>
        <w:t>  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上述基金原申购费率标准请参见本公司网站发布的《基金合同》、《招募说明书》、《产品资料概要》及相关公告。</w:t>
      </w:r>
    </w:p>
    <w:p>
      <w:pPr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南方基金管理股份有限公司</w:t>
      </w:r>
    </w:p>
    <w:p>
      <w:pPr>
        <w:wordWrap w:val="0"/>
        <w:jc w:val="righ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2021年9月30日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3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2021-10-11T07:16:49Z</dcterms:created>
  <dc:creator>yue.xu</dc:creator>
  <cp:lastModifiedBy>许悦</cp:lastModifiedBy>
  <dcterms:modified xsi:type="dcterms:W3CDTF">2021-10-11T07:18:29Z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2052-11.8.2.8278</vt:lpwstr>
  </property>
</Properties>
</file>