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731434"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南方广利回报债券型证券投资基金（</w:t>
      </w:r>
      <w:r>
        <w:rPr>
          <w:rFonts w:ascii="宋体" w:hAnsi="方正黑体简体" w:cs="方正黑体简体"/>
          <w:b/>
          <w:bCs/>
          <w:iCs/>
          <w:sz w:val="31"/>
          <w:szCs w:val="36"/>
        </w:rPr>
        <w:t>A B类份额）基金产品资料概要更新</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731434">
        <w:rPr>
          <w:rFonts w:ascii="仿宋" w:hAnsi="仿宋"/>
          <w:color w:val="000000" w:themeColor="text1"/>
          <w:sz w:val="24"/>
          <w:szCs w:val="24"/>
        </w:rPr>
        <w:t>2021年6月30日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731434">
        <w:rPr>
          <w:rFonts w:ascii="仿宋" w:hAnsi="仿宋"/>
          <w:color w:val="000000" w:themeColor="text1"/>
          <w:sz w:val="24"/>
          <w:szCs w:val="24"/>
        </w:rPr>
        <w:t>2021年7月19日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731434" w:rsidRDefault="00731434" w:rsidP="00731434">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731434" w:rsidTr="00731434">
        <w:tc>
          <w:tcPr>
            <w:tcW w:w="2076" w:type="dxa"/>
            <w:vMerge w:val="restart"/>
          </w:tcPr>
          <w:p w:rsidR="00731434" w:rsidRDefault="00731434" w:rsidP="00731434">
            <w:pPr>
              <w:jc w:val="left"/>
            </w:pPr>
            <w:r>
              <w:rPr>
                <w:rFonts w:hint="eastAsia"/>
              </w:rPr>
              <w:t>基金简称</w:t>
            </w:r>
          </w:p>
        </w:tc>
        <w:tc>
          <w:tcPr>
            <w:tcW w:w="2076" w:type="dxa"/>
            <w:vMerge w:val="restart"/>
          </w:tcPr>
          <w:p w:rsidR="00731434" w:rsidRDefault="00731434" w:rsidP="00731434">
            <w:pPr>
              <w:jc w:val="left"/>
            </w:pPr>
            <w:r>
              <w:rPr>
                <w:rFonts w:hint="eastAsia"/>
              </w:rPr>
              <w:t>南方广利回报债券</w:t>
            </w:r>
            <w:r>
              <w:rPr>
                <w:rFonts w:hint="eastAsia"/>
              </w:rPr>
              <w:t>A/B</w:t>
            </w:r>
          </w:p>
        </w:tc>
        <w:tc>
          <w:tcPr>
            <w:tcW w:w="2077" w:type="dxa"/>
          </w:tcPr>
          <w:p w:rsidR="00731434" w:rsidRDefault="00731434" w:rsidP="00731434">
            <w:pPr>
              <w:jc w:val="left"/>
            </w:pPr>
            <w:r>
              <w:rPr>
                <w:rFonts w:hint="eastAsia"/>
              </w:rPr>
              <w:t>基金代码</w:t>
            </w:r>
          </w:p>
        </w:tc>
        <w:tc>
          <w:tcPr>
            <w:tcW w:w="2077" w:type="dxa"/>
          </w:tcPr>
          <w:p w:rsidR="00731434" w:rsidRDefault="00731434" w:rsidP="00731434">
            <w:pPr>
              <w:jc w:val="left"/>
            </w:pPr>
            <w:r>
              <w:t>202105</w:t>
            </w:r>
          </w:p>
        </w:tc>
      </w:tr>
      <w:tr w:rsidR="00731434" w:rsidTr="00731434">
        <w:tc>
          <w:tcPr>
            <w:tcW w:w="2076" w:type="dxa"/>
            <w:vMerge/>
          </w:tcPr>
          <w:p w:rsidR="00731434" w:rsidRDefault="00731434" w:rsidP="00731434">
            <w:pPr>
              <w:jc w:val="left"/>
            </w:pPr>
          </w:p>
        </w:tc>
        <w:tc>
          <w:tcPr>
            <w:tcW w:w="2076" w:type="dxa"/>
            <w:vMerge/>
          </w:tcPr>
          <w:p w:rsidR="00731434" w:rsidRDefault="00731434" w:rsidP="00731434">
            <w:pPr>
              <w:jc w:val="left"/>
            </w:pPr>
          </w:p>
        </w:tc>
        <w:tc>
          <w:tcPr>
            <w:tcW w:w="2077" w:type="dxa"/>
          </w:tcPr>
          <w:p w:rsidR="00731434" w:rsidRDefault="00731434" w:rsidP="00731434">
            <w:pPr>
              <w:jc w:val="left"/>
            </w:pPr>
            <w:r>
              <w:rPr>
                <w:rFonts w:hint="eastAsia"/>
              </w:rPr>
              <w:t>基金前端交易代码</w:t>
            </w:r>
          </w:p>
        </w:tc>
        <w:tc>
          <w:tcPr>
            <w:tcW w:w="2077" w:type="dxa"/>
          </w:tcPr>
          <w:p w:rsidR="00731434" w:rsidRDefault="00731434" w:rsidP="00731434">
            <w:pPr>
              <w:jc w:val="left"/>
            </w:pPr>
            <w:r>
              <w:t>202105</w:t>
            </w:r>
          </w:p>
        </w:tc>
      </w:tr>
      <w:tr w:rsidR="00731434" w:rsidTr="00731434">
        <w:tc>
          <w:tcPr>
            <w:tcW w:w="2076" w:type="dxa"/>
            <w:vMerge/>
          </w:tcPr>
          <w:p w:rsidR="00731434" w:rsidRDefault="00731434" w:rsidP="00731434">
            <w:pPr>
              <w:jc w:val="left"/>
            </w:pPr>
          </w:p>
        </w:tc>
        <w:tc>
          <w:tcPr>
            <w:tcW w:w="2076" w:type="dxa"/>
            <w:vMerge/>
          </w:tcPr>
          <w:p w:rsidR="00731434" w:rsidRDefault="00731434" w:rsidP="00731434">
            <w:pPr>
              <w:jc w:val="left"/>
            </w:pPr>
          </w:p>
        </w:tc>
        <w:tc>
          <w:tcPr>
            <w:tcW w:w="2077" w:type="dxa"/>
          </w:tcPr>
          <w:p w:rsidR="00731434" w:rsidRDefault="00731434" w:rsidP="00731434">
            <w:pPr>
              <w:jc w:val="left"/>
            </w:pPr>
            <w:r>
              <w:rPr>
                <w:rFonts w:hint="eastAsia"/>
              </w:rPr>
              <w:t>基金后端交易代码</w:t>
            </w:r>
          </w:p>
        </w:tc>
        <w:tc>
          <w:tcPr>
            <w:tcW w:w="2077" w:type="dxa"/>
          </w:tcPr>
          <w:p w:rsidR="00731434" w:rsidRDefault="00731434" w:rsidP="00731434">
            <w:pPr>
              <w:jc w:val="left"/>
            </w:pPr>
            <w:r>
              <w:t>202106</w:t>
            </w:r>
          </w:p>
        </w:tc>
      </w:tr>
      <w:tr w:rsidR="00731434" w:rsidTr="00731434">
        <w:tc>
          <w:tcPr>
            <w:tcW w:w="2076" w:type="dxa"/>
          </w:tcPr>
          <w:p w:rsidR="00731434" w:rsidRDefault="00731434" w:rsidP="00731434">
            <w:pPr>
              <w:jc w:val="left"/>
            </w:pPr>
            <w:r>
              <w:rPr>
                <w:rFonts w:hint="eastAsia"/>
              </w:rPr>
              <w:t>基金管理人</w:t>
            </w:r>
          </w:p>
        </w:tc>
        <w:tc>
          <w:tcPr>
            <w:tcW w:w="2076" w:type="dxa"/>
          </w:tcPr>
          <w:p w:rsidR="00731434" w:rsidRDefault="00731434" w:rsidP="00731434">
            <w:pPr>
              <w:jc w:val="left"/>
            </w:pPr>
            <w:r>
              <w:rPr>
                <w:rFonts w:hint="eastAsia"/>
              </w:rPr>
              <w:t>南方基金管理股份有限公司</w:t>
            </w:r>
          </w:p>
        </w:tc>
        <w:tc>
          <w:tcPr>
            <w:tcW w:w="2077" w:type="dxa"/>
          </w:tcPr>
          <w:p w:rsidR="00731434" w:rsidRDefault="00731434" w:rsidP="00731434">
            <w:pPr>
              <w:jc w:val="left"/>
            </w:pPr>
            <w:r>
              <w:rPr>
                <w:rFonts w:hint="eastAsia"/>
              </w:rPr>
              <w:t>基金托管人</w:t>
            </w:r>
          </w:p>
        </w:tc>
        <w:tc>
          <w:tcPr>
            <w:tcW w:w="2077" w:type="dxa"/>
          </w:tcPr>
          <w:p w:rsidR="00731434" w:rsidRDefault="00731434" w:rsidP="00731434">
            <w:pPr>
              <w:jc w:val="left"/>
            </w:pPr>
            <w:r>
              <w:rPr>
                <w:rFonts w:hint="eastAsia"/>
              </w:rPr>
              <w:t>中国工商银行股份有限公司</w:t>
            </w:r>
          </w:p>
        </w:tc>
      </w:tr>
      <w:tr w:rsidR="00731434" w:rsidTr="005E5B95">
        <w:tc>
          <w:tcPr>
            <w:tcW w:w="2076" w:type="dxa"/>
          </w:tcPr>
          <w:p w:rsidR="00731434" w:rsidRDefault="00731434" w:rsidP="00731434">
            <w:pPr>
              <w:jc w:val="left"/>
            </w:pPr>
            <w:r>
              <w:rPr>
                <w:rFonts w:hint="eastAsia"/>
              </w:rPr>
              <w:t>基金合同生效日</w:t>
            </w:r>
          </w:p>
        </w:tc>
        <w:tc>
          <w:tcPr>
            <w:tcW w:w="6230" w:type="dxa"/>
            <w:gridSpan w:val="3"/>
          </w:tcPr>
          <w:p w:rsidR="00731434" w:rsidRDefault="00731434" w:rsidP="00731434">
            <w:pPr>
              <w:jc w:val="left"/>
            </w:pPr>
            <w:r>
              <w:rPr>
                <w:rFonts w:hint="eastAsia"/>
              </w:rPr>
              <w:t>2010</w:t>
            </w:r>
            <w:r>
              <w:rPr>
                <w:rFonts w:hint="eastAsia"/>
              </w:rPr>
              <w:t>年</w:t>
            </w:r>
            <w:r>
              <w:rPr>
                <w:rFonts w:hint="eastAsia"/>
              </w:rPr>
              <w:t>11</w:t>
            </w:r>
            <w:r>
              <w:rPr>
                <w:rFonts w:hint="eastAsia"/>
              </w:rPr>
              <w:t>月</w:t>
            </w:r>
            <w:r>
              <w:rPr>
                <w:rFonts w:hint="eastAsia"/>
              </w:rPr>
              <w:t>3</w:t>
            </w:r>
            <w:r>
              <w:rPr>
                <w:rFonts w:hint="eastAsia"/>
              </w:rPr>
              <w:t>日</w:t>
            </w:r>
          </w:p>
        </w:tc>
      </w:tr>
      <w:tr w:rsidR="00731434" w:rsidTr="00731434">
        <w:tc>
          <w:tcPr>
            <w:tcW w:w="2076" w:type="dxa"/>
          </w:tcPr>
          <w:p w:rsidR="00731434" w:rsidRDefault="00731434" w:rsidP="00731434">
            <w:pPr>
              <w:jc w:val="left"/>
            </w:pPr>
            <w:r>
              <w:rPr>
                <w:rFonts w:hint="eastAsia"/>
              </w:rPr>
              <w:t>基金类型</w:t>
            </w:r>
          </w:p>
        </w:tc>
        <w:tc>
          <w:tcPr>
            <w:tcW w:w="2076" w:type="dxa"/>
          </w:tcPr>
          <w:p w:rsidR="00731434" w:rsidRDefault="00731434" w:rsidP="00731434">
            <w:pPr>
              <w:jc w:val="left"/>
            </w:pPr>
            <w:r>
              <w:rPr>
                <w:rFonts w:hint="eastAsia"/>
              </w:rPr>
              <w:t>债券型</w:t>
            </w:r>
          </w:p>
        </w:tc>
        <w:tc>
          <w:tcPr>
            <w:tcW w:w="2077" w:type="dxa"/>
          </w:tcPr>
          <w:p w:rsidR="00731434" w:rsidRDefault="00731434" w:rsidP="00731434">
            <w:pPr>
              <w:jc w:val="left"/>
            </w:pPr>
            <w:r>
              <w:rPr>
                <w:rFonts w:hint="eastAsia"/>
              </w:rPr>
              <w:t>交易币种</w:t>
            </w:r>
          </w:p>
        </w:tc>
        <w:tc>
          <w:tcPr>
            <w:tcW w:w="2077" w:type="dxa"/>
          </w:tcPr>
          <w:p w:rsidR="00731434" w:rsidRDefault="00731434" w:rsidP="00731434">
            <w:pPr>
              <w:jc w:val="left"/>
            </w:pPr>
            <w:r>
              <w:rPr>
                <w:rFonts w:hint="eastAsia"/>
              </w:rPr>
              <w:t>人民币</w:t>
            </w:r>
          </w:p>
        </w:tc>
      </w:tr>
      <w:tr w:rsidR="00731434" w:rsidTr="007C2097">
        <w:tc>
          <w:tcPr>
            <w:tcW w:w="2076" w:type="dxa"/>
          </w:tcPr>
          <w:p w:rsidR="00731434" w:rsidRDefault="00731434" w:rsidP="00731434">
            <w:pPr>
              <w:jc w:val="left"/>
            </w:pPr>
            <w:r>
              <w:rPr>
                <w:rFonts w:hint="eastAsia"/>
              </w:rPr>
              <w:t>运作方式</w:t>
            </w:r>
          </w:p>
        </w:tc>
        <w:tc>
          <w:tcPr>
            <w:tcW w:w="6230" w:type="dxa"/>
            <w:gridSpan w:val="3"/>
          </w:tcPr>
          <w:p w:rsidR="00731434" w:rsidRDefault="00731434" w:rsidP="00731434">
            <w:pPr>
              <w:jc w:val="left"/>
            </w:pPr>
            <w:r>
              <w:rPr>
                <w:rFonts w:hint="eastAsia"/>
              </w:rPr>
              <w:t>普通开放式</w:t>
            </w:r>
          </w:p>
        </w:tc>
      </w:tr>
      <w:tr w:rsidR="00731434" w:rsidTr="00B800DB">
        <w:tc>
          <w:tcPr>
            <w:tcW w:w="2076" w:type="dxa"/>
          </w:tcPr>
          <w:p w:rsidR="00731434" w:rsidRDefault="00731434" w:rsidP="00731434">
            <w:pPr>
              <w:jc w:val="left"/>
            </w:pPr>
            <w:r>
              <w:rPr>
                <w:rFonts w:hint="eastAsia"/>
              </w:rPr>
              <w:t>开放频率</w:t>
            </w:r>
          </w:p>
        </w:tc>
        <w:tc>
          <w:tcPr>
            <w:tcW w:w="6230" w:type="dxa"/>
            <w:gridSpan w:val="3"/>
          </w:tcPr>
          <w:p w:rsidR="00731434" w:rsidRDefault="00731434" w:rsidP="00731434">
            <w:pPr>
              <w:jc w:val="left"/>
            </w:pPr>
            <w:r>
              <w:rPr>
                <w:rFonts w:hint="eastAsia"/>
              </w:rPr>
              <w:t>每个开放日</w:t>
            </w:r>
          </w:p>
        </w:tc>
      </w:tr>
      <w:tr w:rsidR="00731434" w:rsidTr="00731434">
        <w:tc>
          <w:tcPr>
            <w:tcW w:w="2076" w:type="dxa"/>
            <w:vMerge w:val="restart"/>
          </w:tcPr>
          <w:p w:rsidR="00731434" w:rsidRDefault="00731434" w:rsidP="00731434">
            <w:pPr>
              <w:jc w:val="left"/>
            </w:pPr>
            <w:r>
              <w:rPr>
                <w:rFonts w:hint="eastAsia"/>
              </w:rPr>
              <w:t>基金经理</w:t>
            </w:r>
          </w:p>
        </w:tc>
        <w:tc>
          <w:tcPr>
            <w:tcW w:w="2076" w:type="dxa"/>
            <w:vMerge w:val="restart"/>
          </w:tcPr>
          <w:p w:rsidR="00731434" w:rsidRDefault="00731434" w:rsidP="00731434">
            <w:pPr>
              <w:jc w:val="left"/>
            </w:pPr>
            <w:r>
              <w:rPr>
                <w:rFonts w:hint="eastAsia"/>
              </w:rPr>
              <w:t>刘文良</w:t>
            </w:r>
          </w:p>
        </w:tc>
        <w:tc>
          <w:tcPr>
            <w:tcW w:w="2077" w:type="dxa"/>
          </w:tcPr>
          <w:p w:rsidR="00731434" w:rsidRDefault="00731434" w:rsidP="00731434">
            <w:pPr>
              <w:jc w:val="left"/>
            </w:pPr>
            <w:r>
              <w:rPr>
                <w:rFonts w:hint="eastAsia"/>
              </w:rPr>
              <w:t>开始担任本基金基金经理的日期</w:t>
            </w:r>
          </w:p>
        </w:tc>
        <w:tc>
          <w:tcPr>
            <w:tcW w:w="2077" w:type="dxa"/>
          </w:tcPr>
          <w:p w:rsidR="00731434" w:rsidRDefault="00731434" w:rsidP="00731434">
            <w:pPr>
              <w:jc w:val="left"/>
            </w:pPr>
            <w:r>
              <w:rPr>
                <w:rFonts w:hint="eastAsia"/>
              </w:rPr>
              <w:t>2016</w:t>
            </w:r>
            <w:r>
              <w:rPr>
                <w:rFonts w:hint="eastAsia"/>
              </w:rPr>
              <w:t>年</w:t>
            </w:r>
            <w:r>
              <w:rPr>
                <w:rFonts w:hint="eastAsia"/>
              </w:rPr>
              <w:t>6</w:t>
            </w:r>
            <w:r>
              <w:rPr>
                <w:rFonts w:hint="eastAsia"/>
              </w:rPr>
              <w:t>月</w:t>
            </w:r>
            <w:r>
              <w:rPr>
                <w:rFonts w:hint="eastAsia"/>
              </w:rPr>
              <w:t>24</w:t>
            </w:r>
            <w:r>
              <w:rPr>
                <w:rFonts w:hint="eastAsia"/>
              </w:rPr>
              <w:t>日</w:t>
            </w:r>
          </w:p>
        </w:tc>
      </w:tr>
      <w:tr w:rsidR="00731434" w:rsidTr="00731434">
        <w:tc>
          <w:tcPr>
            <w:tcW w:w="2076" w:type="dxa"/>
            <w:vMerge/>
          </w:tcPr>
          <w:p w:rsidR="00731434" w:rsidRDefault="00731434" w:rsidP="00731434">
            <w:pPr>
              <w:jc w:val="left"/>
            </w:pPr>
          </w:p>
        </w:tc>
        <w:tc>
          <w:tcPr>
            <w:tcW w:w="2076" w:type="dxa"/>
            <w:vMerge/>
          </w:tcPr>
          <w:p w:rsidR="00731434" w:rsidRDefault="00731434" w:rsidP="00731434">
            <w:pPr>
              <w:jc w:val="left"/>
            </w:pPr>
          </w:p>
        </w:tc>
        <w:tc>
          <w:tcPr>
            <w:tcW w:w="2077" w:type="dxa"/>
          </w:tcPr>
          <w:p w:rsidR="00731434" w:rsidRDefault="00731434" w:rsidP="00731434">
            <w:pPr>
              <w:jc w:val="left"/>
            </w:pPr>
            <w:r>
              <w:rPr>
                <w:rFonts w:hint="eastAsia"/>
              </w:rPr>
              <w:t>证券从业日期</w:t>
            </w:r>
          </w:p>
        </w:tc>
        <w:tc>
          <w:tcPr>
            <w:tcW w:w="2077" w:type="dxa"/>
          </w:tcPr>
          <w:p w:rsidR="00731434" w:rsidRDefault="00731434" w:rsidP="00731434">
            <w:pPr>
              <w:jc w:val="left"/>
            </w:pPr>
            <w:r>
              <w:rPr>
                <w:rFonts w:hint="eastAsia"/>
              </w:rPr>
              <w:t>2012</w:t>
            </w:r>
            <w:r>
              <w:rPr>
                <w:rFonts w:hint="eastAsia"/>
              </w:rPr>
              <w:t>年</w:t>
            </w:r>
            <w:r>
              <w:rPr>
                <w:rFonts w:hint="eastAsia"/>
              </w:rPr>
              <w:t>7</w:t>
            </w:r>
            <w:r>
              <w:rPr>
                <w:rFonts w:hint="eastAsia"/>
              </w:rPr>
              <w:t>月</w:t>
            </w:r>
            <w:r>
              <w:rPr>
                <w:rFonts w:hint="eastAsia"/>
              </w:rPr>
              <w:t>11</w:t>
            </w:r>
            <w:r>
              <w:rPr>
                <w:rFonts w:hint="eastAsia"/>
              </w:rPr>
              <w:t>日</w:t>
            </w:r>
          </w:p>
        </w:tc>
      </w:tr>
    </w:tbl>
    <w:p w:rsidR="00731434" w:rsidRDefault="00731434" w:rsidP="00731434">
      <w:pPr>
        <w:pStyle w:val="-1"/>
        <w:spacing w:before="156" w:after="156"/>
        <w:rPr>
          <w:rFonts w:hint="eastAsia"/>
        </w:rPr>
      </w:pPr>
      <w:r>
        <w:rPr>
          <w:rFonts w:hint="eastAsia"/>
        </w:rPr>
        <w:t>二、基金投资与净值表现</w:t>
      </w:r>
    </w:p>
    <w:p w:rsidR="00731434" w:rsidRDefault="00731434" w:rsidP="00731434">
      <w:pPr>
        <w:pStyle w:val="-2"/>
        <w:spacing w:before="156" w:after="156"/>
        <w:rPr>
          <w:rFonts w:hint="eastAsia"/>
        </w:rPr>
      </w:pPr>
      <w:r>
        <w:rPr>
          <w:rFonts w:hint="eastAsia"/>
        </w:rPr>
        <w:t>（一）</w:t>
      </w:r>
      <w:r>
        <w:rPr>
          <w:rFonts w:hint="eastAsia"/>
        </w:rPr>
        <w:t xml:space="preserve"> </w:t>
      </w:r>
      <w:r>
        <w:rPr>
          <w:rFonts w:hint="eastAsia"/>
        </w:rPr>
        <w:t>投资目标与投资策略</w:t>
      </w:r>
    </w:p>
    <w:p w:rsidR="00731434" w:rsidRDefault="00731434" w:rsidP="00731434">
      <w:pPr>
        <w:pStyle w:val="-7"/>
        <w:ind w:firstLine="420"/>
        <w:rPr>
          <w:rFonts w:hint="eastAsia"/>
        </w:rPr>
      </w:pPr>
      <w:r>
        <w:rPr>
          <w:rFonts w:hint="eastAsia"/>
        </w:rPr>
        <w:t>注</w:t>
      </w:r>
      <w:r>
        <w:rPr>
          <w:rFonts w:hint="eastAsia"/>
        </w:rPr>
        <w:t>:</w:t>
      </w:r>
      <w:r>
        <w:rPr>
          <w:rFonts w:hint="eastAsia"/>
        </w:rPr>
        <w:t>详见《南方广利回报债券型证券投资基金招募说明书》第七部分“基金的投资”。</w:t>
      </w:r>
    </w:p>
    <w:tbl>
      <w:tblPr>
        <w:tblStyle w:val="-noheader"/>
        <w:tblW w:w="8505" w:type="dxa"/>
        <w:tblLayout w:type="fixed"/>
        <w:tblLook w:val="04A0" w:firstRow="1" w:lastRow="0" w:firstColumn="1" w:lastColumn="0" w:noHBand="0" w:noVBand="1"/>
      </w:tblPr>
      <w:tblGrid>
        <w:gridCol w:w="1701"/>
        <w:gridCol w:w="6804"/>
      </w:tblGrid>
      <w:tr w:rsidR="00731434" w:rsidTr="00731434">
        <w:tc>
          <w:tcPr>
            <w:tcW w:w="8505" w:type="nil"/>
          </w:tcPr>
          <w:p w:rsidR="00731434" w:rsidRDefault="00731434" w:rsidP="00731434">
            <w:pPr>
              <w:pStyle w:val="-7"/>
              <w:shd w:val="clear" w:color="auto" w:fill="auto"/>
              <w:ind w:firstLineChars="0" w:firstLine="0"/>
              <w:jc w:val="left"/>
            </w:pPr>
            <w:r>
              <w:rPr>
                <w:rFonts w:hint="eastAsia"/>
              </w:rPr>
              <w:t>投资目标</w:t>
            </w:r>
          </w:p>
        </w:tc>
        <w:tc>
          <w:tcPr>
            <w:tcW w:w="8505" w:type="nil"/>
          </w:tcPr>
          <w:p w:rsidR="00731434" w:rsidRDefault="00731434" w:rsidP="00731434">
            <w:pPr>
              <w:pStyle w:val="-7"/>
              <w:shd w:val="clear" w:color="auto" w:fill="auto"/>
              <w:ind w:firstLineChars="0" w:firstLine="0"/>
              <w:jc w:val="left"/>
            </w:pPr>
            <w:r>
              <w:rPr>
                <w:rFonts w:hint="eastAsia"/>
              </w:rPr>
              <w:t>本基金在保持资产流动性及有效控制风险的基础上，追求基金资产长期稳定增值。</w:t>
            </w:r>
          </w:p>
        </w:tc>
      </w:tr>
      <w:tr w:rsidR="00731434" w:rsidTr="00731434">
        <w:tc>
          <w:tcPr>
            <w:tcW w:w="8505" w:type="nil"/>
          </w:tcPr>
          <w:p w:rsidR="00731434" w:rsidRDefault="00731434" w:rsidP="00731434">
            <w:pPr>
              <w:pStyle w:val="-7"/>
              <w:shd w:val="clear" w:color="auto" w:fill="auto"/>
              <w:ind w:firstLineChars="0" w:firstLine="0"/>
              <w:jc w:val="left"/>
            </w:pPr>
            <w:r>
              <w:rPr>
                <w:rFonts w:hint="eastAsia"/>
              </w:rPr>
              <w:t>投资范围</w:t>
            </w:r>
          </w:p>
        </w:tc>
        <w:tc>
          <w:tcPr>
            <w:tcW w:w="8505" w:type="nil"/>
          </w:tcPr>
          <w:p w:rsidR="00731434" w:rsidRDefault="00731434" w:rsidP="00731434">
            <w:pPr>
              <w:pStyle w:val="-7"/>
              <w:shd w:val="clear" w:color="auto" w:fill="auto"/>
              <w:ind w:firstLineChars="0" w:firstLine="0"/>
              <w:jc w:val="left"/>
            </w:pPr>
            <w:r>
              <w:rPr>
                <w:rFonts w:hint="eastAsia"/>
              </w:rPr>
              <w:t>本基金的投资范围为具有良好流动性的金融工具，包括国内依法公开发行的债券、股票以及法律、法规或中国证监会允许基金投资的其它金融工具。</w:t>
            </w:r>
          </w:p>
          <w:p w:rsidR="00731434" w:rsidRDefault="00731434" w:rsidP="00731434">
            <w:pPr>
              <w:pStyle w:val="-7"/>
              <w:shd w:val="clear" w:color="auto" w:fill="auto"/>
              <w:ind w:firstLineChars="0" w:firstLine="0"/>
              <w:jc w:val="left"/>
            </w:pPr>
            <w:r>
              <w:rPr>
                <w:rFonts w:hint="eastAsia"/>
              </w:rPr>
              <w:t>本基金主要投资于固定收益类金融工具，包括国债、央行票据、金融债券、企业债券、公司债券、短期融资券、次级债券、政府机构债、地方政府债、资产支持证券、可转换债券（包括分离交易的可转换债券）、债券回购、银行存款等。其中，对固定收益类金融工具的投资比例合计不低于基金资产的</w:t>
            </w:r>
            <w:r>
              <w:t>80%</w:t>
            </w:r>
            <w:r>
              <w:t>；对信用类固定收益金融工具的投资比例合计不低于基金固定收益类金融工具的</w:t>
            </w:r>
            <w:r>
              <w:t>50%</w:t>
            </w:r>
            <w:r>
              <w:t>。本基金信用类固定收益金融工具包</w:t>
            </w:r>
            <w:r>
              <w:rPr>
                <w:rFonts w:hint="eastAsia"/>
              </w:rPr>
              <w:t>含金融债券、企业债券、公司债券、短期融资券、次级债券、地方政府债、资产支持证券、可转换债券（包括分离交易的可转换债券），以及法律法规或中国证监会允许基金投资的其他信用类金融工具。本基金还可参与一级市场新股申购或增发新股、持有可转债转股所得的股票、</w:t>
            </w:r>
            <w:r>
              <w:rPr>
                <w:rFonts w:hint="eastAsia"/>
              </w:rPr>
              <w:lastRenderedPageBreak/>
              <w:t>投资二级市场股票（含存托凭证（下同））以及权证等中国证监会允许基金投资的其它金融工具，但上述非固定收益类金融工具的投资比例合计不超过基金资产的</w:t>
            </w:r>
            <w:r>
              <w:t>20%</w:t>
            </w:r>
            <w:r>
              <w:t>。基金持有现金以及到期日在</w:t>
            </w:r>
            <w:r>
              <w:t>1</w:t>
            </w:r>
            <w:r>
              <w:t>年以内的政府债券不低于基金资产净值的</w:t>
            </w:r>
            <w:r>
              <w:t>5%</w:t>
            </w:r>
            <w:r>
              <w:t>。</w:t>
            </w:r>
          </w:p>
        </w:tc>
      </w:tr>
      <w:tr w:rsidR="00731434" w:rsidTr="00731434">
        <w:tc>
          <w:tcPr>
            <w:tcW w:w="8505" w:type="nil"/>
          </w:tcPr>
          <w:p w:rsidR="00731434" w:rsidRDefault="00731434" w:rsidP="00731434">
            <w:pPr>
              <w:pStyle w:val="-7"/>
              <w:shd w:val="clear" w:color="auto" w:fill="auto"/>
              <w:ind w:firstLineChars="0" w:firstLine="0"/>
              <w:jc w:val="left"/>
            </w:pPr>
            <w:r>
              <w:rPr>
                <w:rFonts w:hint="eastAsia"/>
              </w:rPr>
              <w:lastRenderedPageBreak/>
              <w:t>主要投资策略</w:t>
            </w:r>
          </w:p>
        </w:tc>
        <w:tc>
          <w:tcPr>
            <w:tcW w:w="8505" w:type="nil"/>
          </w:tcPr>
          <w:p w:rsidR="00731434" w:rsidRDefault="00731434" w:rsidP="00731434">
            <w:pPr>
              <w:pStyle w:val="-7"/>
              <w:shd w:val="clear" w:color="auto" w:fill="auto"/>
              <w:ind w:firstLineChars="0" w:firstLine="0"/>
              <w:jc w:val="left"/>
            </w:pPr>
            <w:r>
              <w:rPr>
                <w:rFonts w:hint="eastAsia"/>
              </w:rPr>
              <w:t>本基金管理人将以经济周期和宏观政策分析为前提，综合运用定量分析和定性分析手段，对证券市场当期的系统性风险以及可预见的未来时期内各大类资产的预期风险和预期收益率进行分析评估，并据此制定本基金在债券、股票、现金等资产之间的配置比例、调整原则和调整范围，定期或不定期地进行调整，以达到规避风险及提高收益的目的。</w:t>
            </w:r>
          </w:p>
        </w:tc>
      </w:tr>
      <w:tr w:rsidR="00731434" w:rsidTr="00731434">
        <w:tc>
          <w:tcPr>
            <w:tcW w:w="8505" w:type="nil"/>
          </w:tcPr>
          <w:p w:rsidR="00731434" w:rsidRDefault="00731434" w:rsidP="00731434">
            <w:pPr>
              <w:pStyle w:val="-7"/>
              <w:shd w:val="clear" w:color="auto" w:fill="auto"/>
              <w:ind w:firstLineChars="0" w:firstLine="0"/>
              <w:jc w:val="left"/>
            </w:pPr>
            <w:r>
              <w:rPr>
                <w:rFonts w:hint="eastAsia"/>
              </w:rPr>
              <w:t>业绩比较基准</w:t>
            </w:r>
          </w:p>
        </w:tc>
        <w:tc>
          <w:tcPr>
            <w:tcW w:w="8505" w:type="nil"/>
          </w:tcPr>
          <w:p w:rsidR="00731434" w:rsidRDefault="00731434" w:rsidP="00731434">
            <w:pPr>
              <w:pStyle w:val="-7"/>
              <w:shd w:val="clear" w:color="auto" w:fill="auto"/>
              <w:ind w:firstLineChars="0" w:firstLine="0"/>
              <w:jc w:val="left"/>
            </w:pPr>
            <w:r>
              <w:rPr>
                <w:rFonts w:hint="eastAsia"/>
              </w:rPr>
              <w:t>中证全债指数</w:t>
            </w:r>
          </w:p>
        </w:tc>
      </w:tr>
      <w:tr w:rsidR="00731434" w:rsidTr="00731434">
        <w:tc>
          <w:tcPr>
            <w:tcW w:w="8505" w:type="nil"/>
          </w:tcPr>
          <w:p w:rsidR="00731434" w:rsidRDefault="00731434" w:rsidP="00731434">
            <w:pPr>
              <w:pStyle w:val="-7"/>
              <w:shd w:val="clear" w:color="auto" w:fill="auto"/>
              <w:ind w:firstLineChars="0" w:firstLine="0"/>
              <w:jc w:val="left"/>
            </w:pPr>
            <w:r>
              <w:rPr>
                <w:rFonts w:hint="eastAsia"/>
              </w:rPr>
              <w:t>风险收益特征</w:t>
            </w:r>
          </w:p>
        </w:tc>
        <w:tc>
          <w:tcPr>
            <w:tcW w:w="8505" w:type="nil"/>
          </w:tcPr>
          <w:p w:rsidR="00731434" w:rsidRDefault="00731434" w:rsidP="00731434">
            <w:pPr>
              <w:pStyle w:val="-7"/>
              <w:shd w:val="clear" w:color="auto" w:fill="auto"/>
              <w:ind w:firstLineChars="0" w:firstLine="0"/>
              <w:jc w:val="left"/>
            </w:pPr>
            <w:r>
              <w:rPr>
                <w:rFonts w:hint="eastAsia"/>
              </w:rPr>
              <w:t>本基金为债券型基金，其长期平均风险和预期收益率低于股票基金、混合基金，高于货币市场基金。</w:t>
            </w:r>
          </w:p>
        </w:tc>
      </w:tr>
    </w:tbl>
    <w:p w:rsidR="00731434" w:rsidRDefault="00731434" w:rsidP="00731434">
      <w:pPr>
        <w:pStyle w:val="-2"/>
        <w:spacing w:before="156" w:after="156"/>
      </w:pPr>
      <w:r>
        <w:rPr>
          <w:rFonts w:hint="eastAsia"/>
        </w:rPr>
        <w:t>（二）</w:t>
      </w:r>
      <w:r>
        <w:t xml:space="preserve"> </w:t>
      </w:r>
      <w:r>
        <w:t>投资组合资产配置图表</w:t>
      </w:r>
      <w:r>
        <w:t>/</w:t>
      </w:r>
      <w:r>
        <w:t>区域配置图表</w:t>
      </w:r>
    </w:p>
    <w:p w:rsidR="00731434" w:rsidRDefault="00731434" w:rsidP="00731434">
      <w:r>
        <w:rPr>
          <w:noProof/>
        </w:rPr>
        <w:drawing>
          <wp:inline distT="0" distB="0" distL="0" distR="0">
            <wp:extent cx="5274310" cy="2658745"/>
            <wp:effectExtent l="0" t="0" r="2540" b="825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2658745"/>
                    </a:xfrm>
                    <a:prstGeom prst="rect">
                      <a:avLst/>
                    </a:prstGeom>
                  </pic:spPr>
                </pic:pic>
              </a:graphicData>
            </a:graphic>
          </wp:inline>
        </w:drawing>
      </w:r>
    </w:p>
    <w:p w:rsidR="00731434" w:rsidRDefault="00731434" w:rsidP="00731434">
      <w:pPr>
        <w:pStyle w:val="-2"/>
        <w:spacing w:before="156" w:after="156"/>
        <w:rPr>
          <w:rFonts w:hint="eastAsia"/>
        </w:rPr>
      </w:pPr>
      <w:r>
        <w:rPr>
          <w:rFonts w:hint="eastAsia"/>
        </w:rPr>
        <w:t>（三）</w:t>
      </w:r>
      <w:r>
        <w:rPr>
          <w:rFonts w:hint="eastAsia"/>
        </w:rPr>
        <w:t xml:space="preserve"> </w:t>
      </w:r>
      <w:r>
        <w:rPr>
          <w:rFonts w:hint="eastAsia"/>
        </w:rPr>
        <w:t>最近十年基金每年的净值增长率及与同期业绩比较基准的比较图</w:t>
      </w:r>
    </w:p>
    <w:p w:rsidR="00731434" w:rsidRDefault="00731434" w:rsidP="00731434">
      <w:r>
        <w:rPr>
          <w:noProof/>
        </w:rPr>
        <w:lastRenderedPageBreak/>
        <w:drawing>
          <wp:inline distT="0" distB="0" distL="0" distR="0">
            <wp:extent cx="5274310" cy="3562985"/>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562985"/>
                    </a:xfrm>
                    <a:prstGeom prst="rect">
                      <a:avLst/>
                    </a:prstGeom>
                  </pic:spPr>
                </pic:pic>
              </a:graphicData>
            </a:graphic>
          </wp:inline>
        </w:drawing>
      </w:r>
    </w:p>
    <w:p w:rsidR="00731434" w:rsidRDefault="00731434" w:rsidP="00731434">
      <w:pPr>
        <w:pStyle w:val="-1"/>
        <w:spacing w:before="156" w:after="156"/>
        <w:rPr>
          <w:rFonts w:hint="eastAsia"/>
        </w:rPr>
      </w:pPr>
      <w:r>
        <w:rPr>
          <w:rFonts w:hint="eastAsia"/>
        </w:rPr>
        <w:t>三、投资本基金涉及的费用</w:t>
      </w:r>
    </w:p>
    <w:p w:rsidR="00731434" w:rsidRDefault="00731434" w:rsidP="00731434">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731434" w:rsidTr="00731434">
        <w:tc>
          <w:tcPr>
            <w:tcW w:w="2076" w:type="dxa"/>
          </w:tcPr>
          <w:p w:rsidR="00731434" w:rsidRDefault="00731434" w:rsidP="00731434">
            <w:pPr>
              <w:jc w:val="center"/>
            </w:pPr>
            <w:r>
              <w:rPr>
                <w:rFonts w:hint="eastAsia"/>
              </w:rPr>
              <w:t>费用类型</w:t>
            </w:r>
          </w:p>
        </w:tc>
        <w:tc>
          <w:tcPr>
            <w:tcW w:w="2076" w:type="dxa"/>
          </w:tcPr>
          <w:p w:rsidR="00731434" w:rsidRDefault="00731434" w:rsidP="00731434">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731434" w:rsidRDefault="00731434" w:rsidP="00731434">
            <w:pPr>
              <w:jc w:val="center"/>
            </w:pPr>
            <w:r>
              <w:rPr>
                <w:rFonts w:hint="eastAsia"/>
              </w:rPr>
              <w:t>收费方式</w:t>
            </w:r>
            <w:r>
              <w:rPr>
                <w:rFonts w:hint="eastAsia"/>
              </w:rPr>
              <w:t>/</w:t>
            </w:r>
            <w:r>
              <w:rPr>
                <w:rFonts w:hint="eastAsia"/>
              </w:rPr>
              <w:t>费率</w:t>
            </w:r>
          </w:p>
        </w:tc>
        <w:tc>
          <w:tcPr>
            <w:tcW w:w="2077" w:type="dxa"/>
          </w:tcPr>
          <w:p w:rsidR="00731434" w:rsidRDefault="00731434" w:rsidP="00731434">
            <w:pPr>
              <w:jc w:val="center"/>
            </w:pPr>
            <w:r>
              <w:rPr>
                <w:rFonts w:hint="eastAsia"/>
              </w:rPr>
              <w:t>备注</w:t>
            </w:r>
          </w:p>
        </w:tc>
      </w:tr>
      <w:tr w:rsidR="00731434" w:rsidTr="00731434">
        <w:tc>
          <w:tcPr>
            <w:tcW w:w="2076" w:type="dxa"/>
            <w:vMerge w:val="restart"/>
          </w:tcPr>
          <w:p w:rsidR="00731434" w:rsidRDefault="00731434" w:rsidP="00731434">
            <w:pPr>
              <w:jc w:val="center"/>
            </w:pPr>
            <w:r>
              <w:rPr>
                <w:rFonts w:hint="eastAsia"/>
              </w:rPr>
              <w:t>认购费</w:t>
            </w:r>
          </w:p>
        </w:tc>
        <w:tc>
          <w:tcPr>
            <w:tcW w:w="2076" w:type="dxa"/>
          </w:tcPr>
          <w:p w:rsidR="00731434" w:rsidRDefault="00731434" w:rsidP="00731434">
            <w:pPr>
              <w:jc w:val="left"/>
            </w:pPr>
            <w:r>
              <w:rPr>
                <w:rFonts w:hint="eastAsia"/>
              </w:rPr>
              <w:t>M&lt; 100</w:t>
            </w:r>
            <w:r>
              <w:rPr>
                <w:rFonts w:hint="eastAsia"/>
              </w:rPr>
              <w:t>万元</w:t>
            </w:r>
          </w:p>
        </w:tc>
        <w:tc>
          <w:tcPr>
            <w:tcW w:w="2077" w:type="dxa"/>
          </w:tcPr>
          <w:p w:rsidR="00731434" w:rsidRDefault="00731434" w:rsidP="00731434">
            <w:pPr>
              <w:jc w:val="right"/>
            </w:pPr>
            <w:r>
              <w:t>0.6%</w:t>
            </w:r>
          </w:p>
        </w:tc>
        <w:tc>
          <w:tcPr>
            <w:tcW w:w="2077" w:type="dxa"/>
          </w:tcPr>
          <w:p w:rsidR="00731434" w:rsidRDefault="00731434" w:rsidP="00731434">
            <w:pPr>
              <w:jc w:val="left"/>
            </w:pPr>
            <w:r>
              <w:rPr>
                <w:rFonts w:hint="eastAsia"/>
              </w:rPr>
              <w:t>前收费</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100</w:t>
            </w:r>
            <w:r>
              <w:rPr>
                <w:rFonts w:hint="eastAsia"/>
              </w:rPr>
              <w:t>万元≤</w:t>
            </w:r>
            <w:r>
              <w:rPr>
                <w:rFonts w:hint="eastAsia"/>
              </w:rPr>
              <w:t>M&lt; 500</w:t>
            </w:r>
            <w:r>
              <w:rPr>
                <w:rFonts w:hint="eastAsia"/>
              </w:rPr>
              <w:t>万元</w:t>
            </w:r>
          </w:p>
        </w:tc>
        <w:tc>
          <w:tcPr>
            <w:tcW w:w="2077" w:type="dxa"/>
          </w:tcPr>
          <w:p w:rsidR="00731434" w:rsidRDefault="00731434" w:rsidP="00731434">
            <w:pPr>
              <w:jc w:val="right"/>
            </w:pPr>
            <w:r>
              <w:t>0.4%</w:t>
            </w:r>
          </w:p>
        </w:tc>
        <w:tc>
          <w:tcPr>
            <w:tcW w:w="2077" w:type="dxa"/>
          </w:tcPr>
          <w:p w:rsidR="00731434" w:rsidRDefault="00731434" w:rsidP="00731434">
            <w:pPr>
              <w:jc w:val="left"/>
            </w:pPr>
            <w:r>
              <w:rPr>
                <w:rFonts w:hint="eastAsia"/>
              </w:rPr>
              <w:t>前收费</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500</w:t>
            </w:r>
            <w:r>
              <w:rPr>
                <w:rFonts w:hint="eastAsia"/>
              </w:rPr>
              <w:t>万元≤</w:t>
            </w:r>
            <w:r>
              <w:rPr>
                <w:rFonts w:hint="eastAsia"/>
              </w:rPr>
              <w:t>M&lt; 1000</w:t>
            </w:r>
            <w:r>
              <w:rPr>
                <w:rFonts w:hint="eastAsia"/>
              </w:rPr>
              <w:t>万元</w:t>
            </w:r>
          </w:p>
        </w:tc>
        <w:tc>
          <w:tcPr>
            <w:tcW w:w="2077" w:type="dxa"/>
          </w:tcPr>
          <w:p w:rsidR="00731434" w:rsidRDefault="00731434" w:rsidP="00731434">
            <w:pPr>
              <w:jc w:val="right"/>
            </w:pPr>
            <w:r>
              <w:t>0.2%</w:t>
            </w:r>
          </w:p>
        </w:tc>
        <w:tc>
          <w:tcPr>
            <w:tcW w:w="2077" w:type="dxa"/>
          </w:tcPr>
          <w:p w:rsidR="00731434" w:rsidRDefault="00731434" w:rsidP="00731434">
            <w:pPr>
              <w:jc w:val="left"/>
            </w:pPr>
            <w:r>
              <w:rPr>
                <w:rFonts w:hint="eastAsia"/>
              </w:rPr>
              <w:t>前收费</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1000</w:t>
            </w:r>
            <w:r>
              <w:rPr>
                <w:rFonts w:hint="eastAsia"/>
              </w:rPr>
              <w:t>万元≤</w:t>
            </w:r>
            <w:r>
              <w:rPr>
                <w:rFonts w:hint="eastAsia"/>
              </w:rPr>
              <w:t xml:space="preserve">M </w:t>
            </w:r>
          </w:p>
        </w:tc>
        <w:tc>
          <w:tcPr>
            <w:tcW w:w="2077" w:type="dxa"/>
          </w:tcPr>
          <w:p w:rsidR="00731434" w:rsidRDefault="00731434" w:rsidP="00731434">
            <w:pPr>
              <w:jc w:val="left"/>
            </w:pPr>
            <w:r>
              <w:rPr>
                <w:rFonts w:hint="eastAsia"/>
              </w:rPr>
              <w:t>每笔</w:t>
            </w:r>
            <w:r>
              <w:rPr>
                <w:rFonts w:hint="eastAsia"/>
              </w:rPr>
              <w:t>1000</w:t>
            </w:r>
            <w:r>
              <w:rPr>
                <w:rFonts w:hint="eastAsia"/>
              </w:rPr>
              <w:t>元</w:t>
            </w:r>
          </w:p>
        </w:tc>
        <w:tc>
          <w:tcPr>
            <w:tcW w:w="2077" w:type="dxa"/>
          </w:tcPr>
          <w:p w:rsidR="00731434" w:rsidRDefault="00731434" w:rsidP="00731434">
            <w:pPr>
              <w:jc w:val="left"/>
            </w:pPr>
            <w:r>
              <w:rPr>
                <w:rFonts w:hint="eastAsia"/>
              </w:rPr>
              <w:t>前收费</w:t>
            </w:r>
          </w:p>
        </w:tc>
      </w:tr>
      <w:tr w:rsidR="00731434" w:rsidTr="00731434">
        <w:tc>
          <w:tcPr>
            <w:tcW w:w="2076" w:type="dxa"/>
            <w:vMerge w:val="restart"/>
          </w:tcPr>
          <w:p w:rsidR="00731434" w:rsidRDefault="00731434" w:rsidP="00731434">
            <w:pPr>
              <w:jc w:val="center"/>
            </w:pPr>
            <w:r>
              <w:rPr>
                <w:rFonts w:hint="eastAsia"/>
              </w:rPr>
              <w:t>认购费</w:t>
            </w:r>
          </w:p>
        </w:tc>
        <w:tc>
          <w:tcPr>
            <w:tcW w:w="2076" w:type="dxa"/>
          </w:tcPr>
          <w:p w:rsidR="00731434" w:rsidRDefault="00731434" w:rsidP="00731434">
            <w:pPr>
              <w:jc w:val="left"/>
            </w:pPr>
            <w:r>
              <w:rPr>
                <w:rFonts w:hint="eastAsia"/>
              </w:rPr>
              <w:t>N&lt;365</w:t>
            </w:r>
            <w:r>
              <w:rPr>
                <w:rFonts w:hint="eastAsia"/>
              </w:rPr>
              <w:t>天</w:t>
            </w:r>
          </w:p>
        </w:tc>
        <w:tc>
          <w:tcPr>
            <w:tcW w:w="2077" w:type="dxa"/>
          </w:tcPr>
          <w:p w:rsidR="00731434" w:rsidRDefault="00731434" w:rsidP="00731434">
            <w:pPr>
              <w:jc w:val="right"/>
            </w:pPr>
            <w:r>
              <w:t>0.8%</w:t>
            </w:r>
          </w:p>
        </w:tc>
        <w:tc>
          <w:tcPr>
            <w:tcW w:w="2077" w:type="dxa"/>
          </w:tcPr>
          <w:p w:rsidR="00731434" w:rsidRDefault="00731434" w:rsidP="00731434">
            <w:pPr>
              <w:jc w:val="left"/>
            </w:pPr>
            <w:r>
              <w:rPr>
                <w:rFonts w:hint="eastAsia"/>
              </w:rPr>
              <w:t>后收费</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1</w:t>
            </w:r>
            <w:r>
              <w:rPr>
                <w:rFonts w:hint="eastAsia"/>
              </w:rPr>
              <w:t>年≤</w:t>
            </w:r>
            <w:r>
              <w:rPr>
                <w:rFonts w:hint="eastAsia"/>
              </w:rPr>
              <w:t>N&lt;2</w:t>
            </w:r>
            <w:r>
              <w:rPr>
                <w:rFonts w:hint="eastAsia"/>
              </w:rPr>
              <w:t>年</w:t>
            </w:r>
          </w:p>
        </w:tc>
        <w:tc>
          <w:tcPr>
            <w:tcW w:w="2077" w:type="dxa"/>
          </w:tcPr>
          <w:p w:rsidR="00731434" w:rsidRDefault="00731434" w:rsidP="00731434">
            <w:pPr>
              <w:jc w:val="right"/>
            </w:pPr>
            <w:r>
              <w:t>0.6%</w:t>
            </w:r>
          </w:p>
        </w:tc>
        <w:tc>
          <w:tcPr>
            <w:tcW w:w="2077" w:type="dxa"/>
          </w:tcPr>
          <w:p w:rsidR="00731434" w:rsidRDefault="00731434" w:rsidP="00731434">
            <w:pPr>
              <w:jc w:val="left"/>
            </w:pPr>
            <w:r>
              <w:rPr>
                <w:rFonts w:hint="eastAsia"/>
              </w:rPr>
              <w:t>后收费</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2</w:t>
            </w:r>
            <w:r>
              <w:rPr>
                <w:rFonts w:hint="eastAsia"/>
              </w:rPr>
              <w:t>年≤</w:t>
            </w:r>
            <w:r>
              <w:rPr>
                <w:rFonts w:hint="eastAsia"/>
              </w:rPr>
              <w:t>N&lt;3</w:t>
            </w:r>
            <w:r>
              <w:rPr>
                <w:rFonts w:hint="eastAsia"/>
              </w:rPr>
              <w:t>年</w:t>
            </w:r>
          </w:p>
        </w:tc>
        <w:tc>
          <w:tcPr>
            <w:tcW w:w="2077" w:type="dxa"/>
          </w:tcPr>
          <w:p w:rsidR="00731434" w:rsidRDefault="00731434" w:rsidP="00731434">
            <w:pPr>
              <w:jc w:val="right"/>
            </w:pPr>
            <w:r>
              <w:t>0.4%</w:t>
            </w:r>
          </w:p>
        </w:tc>
        <w:tc>
          <w:tcPr>
            <w:tcW w:w="2077" w:type="dxa"/>
          </w:tcPr>
          <w:p w:rsidR="00731434" w:rsidRDefault="00731434" w:rsidP="00731434">
            <w:pPr>
              <w:jc w:val="left"/>
            </w:pPr>
            <w:r>
              <w:rPr>
                <w:rFonts w:hint="eastAsia"/>
              </w:rPr>
              <w:t>后收费</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3</w:t>
            </w:r>
            <w:r>
              <w:rPr>
                <w:rFonts w:hint="eastAsia"/>
              </w:rPr>
              <w:t>年≤</w:t>
            </w:r>
            <w:r>
              <w:rPr>
                <w:rFonts w:hint="eastAsia"/>
              </w:rPr>
              <w:t>N&lt;4</w:t>
            </w:r>
            <w:r>
              <w:rPr>
                <w:rFonts w:hint="eastAsia"/>
              </w:rPr>
              <w:t>年</w:t>
            </w:r>
          </w:p>
        </w:tc>
        <w:tc>
          <w:tcPr>
            <w:tcW w:w="2077" w:type="dxa"/>
          </w:tcPr>
          <w:p w:rsidR="00731434" w:rsidRDefault="00731434" w:rsidP="00731434">
            <w:pPr>
              <w:jc w:val="right"/>
            </w:pPr>
            <w:r>
              <w:t>0.2%</w:t>
            </w:r>
          </w:p>
        </w:tc>
        <w:tc>
          <w:tcPr>
            <w:tcW w:w="2077" w:type="dxa"/>
          </w:tcPr>
          <w:p w:rsidR="00731434" w:rsidRDefault="00731434" w:rsidP="00731434">
            <w:pPr>
              <w:jc w:val="left"/>
            </w:pPr>
            <w:r>
              <w:rPr>
                <w:rFonts w:hint="eastAsia"/>
              </w:rPr>
              <w:t>后收费</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4</w:t>
            </w:r>
            <w:r>
              <w:rPr>
                <w:rFonts w:hint="eastAsia"/>
              </w:rPr>
              <w:t>年≤</w:t>
            </w:r>
            <w:r>
              <w:rPr>
                <w:rFonts w:hint="eastAsia"/>
              </w:rPr>
              <w:t>N&lt;5</w:t>
            </w:r>
            <w:r>
              <w:rPr>
                <w:rFonts w:hint="eastAsia"/>
              </w:rPr>
              <w:t>年</w:t>
            </w:r>
          </w:p>
        </w:tc>
        <w:tc>
          <w:tcPr>
            <w:tcW w:w="2077" w:type="dxa"/>
          </w:tcPr>
          <w:p w:rsidR="00731434" w:rsidRDefault="00731434" w:rsidP="00731434">
            <w:pPr>
              <w:jc w:val="right"/>
            </w:pPr>
            <w:r>
              <w:t>0.1%</w:t>
            </w:r>
          </w:p>
        </w:tc>
        <w:tc>
          <w:tcPr>
            <w:tcW w:w="2077" w:type="dxa"/>
          </w:tcPr>
          <w:p w:rsidR="00731434" w:rsidRDefault="00731434" w:rsidP="00731434">
            <w:pPr>
              <w:jc w:val="left"/>
            </w:pPr>
            <w:r>
              <w:rPr>
                <w:rFonts w:hint="eastAsia"/>
              </w:rPr>
              <w:t>后收费</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5</w:t>
            </w:r>
            <w:r>
              <w:rPr>
                <w:rFonts w:hint="eastAsia"/>
              </w:rPr>
              <w:t>年≤</w:t>
            </w:r>
            <w:r>
              <w:rPr>
                <w:rFonts w:hint="eastAsia"/>
              </w:rPr>
              <w:t>N</w:t>
            </w:r>
          </w:p>
        </w:tc>
        <w:tc>
          <w:tcPr>
            <w:tcW w:w="2077" w:type="dxa"/>
          </w:tcPr>
          <w:p w:rsidR="00731434" w:rsidRDefault="00731434" w:rsidP="00731434">
            <w:pPr>
              <w:jc w:val="right"/>
            </w:pPr>
            <w:r>
              <w:t>0%</w:t>
            </w:r>
          </w:p>
        </w:tc>
        <w:tc>
          <w:tcPr>
            <w:tcW w:w="2077" w:type="dxa"/>
          </w:tcPr>
          <w:p w:rsidR="00731434" w:rsidRDefault="00731434" w:rsidP="00731434">
            <w:pPr>
              <w:jc w:val="left"/>
            </w:pPr>
            <w:r>
              <w:rPr>
                <w:rFonts w:hint="eastAsia"/>
              </w:rPr>
              <w:t>后收费</w:t>
            </w:r>
          </w:p>
        </w:tc>
      </w:tr>
      <w:tr w:rsidR="00731434" w:rsidTr="00731434">
        <w:tc>
          <w:tcPr>
            <w:tcW w:w="2076" w:type="dxa"/>
            <w:vMerge w:val="restart"/>
          </w:tcPr>
          <w:p w:rsidR="00731434" w:rsidRDefault="00731434" w:rsidP="00731434">
            <w:pPr>
              <w:jc w:val="center"/>
            </w:pPr>
            <w:r>
              <w:rPr>
                <w:rFonts w:hint="eastAsia"/>
              </w:rPr>
              <w:t>申购费（前收费）</w:t>
            </w:r>
          </w:p>
        </w:tc>
        <w:tc>
          <w:tcPr>
            <w:tcW w:w="2076" w:type="dxa"/>
          </w:tcPr>
          <w:p w:rsidR="00731434" w:rsidRDefault="00731434" w:rsidP="00731434">
            <w:pPr>
              <w:jc w:val="left"/>
            </w:pPr>
            <w:r>
              <w:rPr>
                <w:rFonts w:hint="eastAsia"/>
              </w:rPr>
              <w:t>M&lt; 100</w:t>
            </w:r>
            <w:r>
              <w:rPr>
                <w:rFonts w:hint="eastAsia"/>
              </w:rPr>
              <w:t>万元</w:t>
            </w:r>
          </w:p>
        </w:tc>
        <w:tc>
          <w:tcPr>
            <w:tcW w:w="2077" w:type="dxa"/>
          </w:tcPr>
          <w:p w:rsidR="00731434" w:rsidRDefault="00731434" w:rsidP="00731434">
            <w:pPr>
              <w:jc w:val="right"/>
            </w:pPr>
            <w:r>
              <w:t>0.8%</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100</w:t>
            </w:r>
            <w:r>
              <w:rPr>
                <w:rFonts w:hint="eastAsia"/>
              </w:rPr>
              <w:t>万元≤</w:t>
            </w:r>
            <w:r>
              <w:rPr>
                <w:rFonts w:hint="eastAsia"/>
              </w:rPr>
              <w:t>M&lt; 500</w:t>
            </w:r>
            <w:r>
              <w:rPr>
                <w:rFonts w:hint="eastAsia"/>
              </w:rPr>
              <w:t>万元</w:t>
            </w:r>
          </w:p>
        </w:tc>
        <w:tc>
          <w:tcPr>
            <w:tcW w:w="2077" w:type="dxa"/>
          </w:tcPr>
          <w:p w:rsidR="00731434" w:rsidRDefault="00731434" w:rsidP="00731434">
            <w:pPr>
              <w:jc w:val="right"/>
            </w:pPr>
            <w:r>
              <w:t>0.5%</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500</w:t>
            </w:r>
            <w:r>
              <w:rPr>
                <w:rFonts w:hint="eastAsia"/>
              </w:rPr>
              <w:t>万元≤</w:t>
            </w:r>
            <w:r>
              <w:rPr>
                <w:rFonts w:hint="eastAsia"/>
              </w:rPr>
              <w:t>M&lt; 1000</w:t>
            </w:r>
            <w:r>
              <w:rPr>
                <w:rFonts w:hint="eastAsia"/>
              </w:rPr>
              <w:t>万元</w:t>
            </w:r>
          </w:p>
        </w:tc>
        <w:tc>
          <w:tcPr>
            <w:tcW w:w="2077" w:type="dxa"/>
          </w:tcPr>
          <w:p w:rsidR="00731434" w:rsidRDefault="00731434" w:rsidP="00731434">
            <w:pPr>
              <w:jc w:val="right"/>
            </w:pPr>
            <w:r>
              <w:t>0.3%</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1000</w:t>
            </w:r>
            <w:r>
              <w:rPr>
                <w:rFonts w:hint="eastAsia"/>
              </w:rPr>
              <w:t>万元≤</w:t>
            </w:r>
            <w:r>
              <w:rPr>
                <w:rFonts w:hint="eastAsia"/>
              </w:rPr>
              <w:t xml:space="preserve">M </w:t>
            </w:r>
          </w:p>
        </w:tc>
        <w:tc>
          <w:tcPr>
            <w:tcW w:w="2077" w:type="dxa"/>
          </w:tcPr>
          <w:p w:rsidR="00731434" w:rsidRDefault="00731434" w:rsidP="00731434">
            <w:pPr>
              <w:jc w:val="left"/>
            </w:pPr>
            <w:r>
              <w:rPr>
                <w:rFonts w:hint="eastAsia"/>
              </w:rPr>
              <w:t>每笔</w:t>
            </w:r>
            <w:r>
              <w:rPr>
                <w:rFonts w:hint="eastAsia"/>
              </w:rPr>
              <w:t>1000</w:t>
            </w:r>
            <w:r>
              <w:rPr>
                <w:rFonts w:hint="eastAsia"/>
              </w:rPr>
              <w:t>元</w:t>
            </w:r>
          </w:p>
        </w:tc>
        <w:tc>
          <w:tcPr>
            <w:tcW w:w="2077" w:type="dxa"/>
          </w:tcPr>
          <w:p w:rsidR="00731434" w:rsidRDefault="00731434" w:rsidP="00731434">
            <w:pPr>
              <w:jc w:val="right"/>
            </w:pPr>
            <w:r>
              <w:t>-</w:t>
            </w:r>
          </w:p>
        </w:tc>
      </w:tr>
      <w:tr w:rsidR="00731434" w:rsidTr="00731434">
        <w:tc>
          <w:tcPr>
            <w:tcW w:w="2076" w:type="dxa"/>
            <w:vMerge w:val="restart"/>
          </w:tcPr>
          <w:p w:rsidR="00731434" w:rsidRDefault="00731434" w:rsidP="00731434">
            <w:pPr>
              <w:jc w:val="center"/>
            </w:pPr>
            <w:r>
              <w:rPr>
                <w:rFonts w:hint="eastAsia"/>
              </w:rPr>
              <w:t>申购费（后收费）</w:t>
            </w:r>
          </w:p>
        </w:tc>
        <w:tc>
          <w:tcPr>
            <w:tcW w:w="2076" w:type="dxa"/>
          </w:tcPr>
          <w:p w:rsidR="00731434" w:rsidRDefault="00731434" w:rsidP="00731434">
            <w:pPr>
              <w:jc w:val="left"/>
            </w:pPr>
            <w:r>
              <w:rPr>
                <w:rFonts w:hint="eastAsia"/>
              </w:rPr>
              <w:t>N&lt; 365</w:t>
            </w:r>
            <w:r>
              <w:rPr>
                <w:rFonts w:hint="eastAsia"/>
              </w:rPr>
              <w:t>天</w:t>
            </w:r>
          </w:p>
        </w:tc>
        <w:tc>
          <w:tcPr>
            <w:tcW w:w="2077" w:type="dxa"/>
          </w:tcPr>
          <w:p w:rsidR="00731434" w:rsidRDefault="00731434" w:rsidP="00731434">
            <w:pPr>
              <w:jc w:val="right"/>
            </w:pPr>
            <w:r>
              <w:t>1%</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1</w:t>
            </w:r>
            <w:r>
              <w:rPr>
                <w:rFonts w:hint="eastAsia"/>
              </w:rPr>
              <w:t>年≤</w:t>
            </w:r>
            <w:r>
              <w:rPr>
                <w:rFonts w:hint="eastAsia"/>
              </w:rPr>
              <w:t xml:space="preserve"> N&lt; 2</w:t>
            </w:r>
            <w:r>
              <w:rPr>
                <w:rFonts w:hint="eastAsia"/>
              </w:rPr>
              <w:t>年</w:t>
            </w:r>
          </w:p>
        </w:tc>
        <w:tc>
          <w:tcPr>
            <w:tcW w:w="2077" w:type="dxa"/>
          </w:tcPr>
          <w:p w:rsidR="00731434" w:rsidRDefault="00731434" w:rsidP="00731434">
            <w:pPr>
              <w:jc w:val="right"/>
            </w:pPr>
            <w:r>
              <w:t>0.8%</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2</w:t>
            </w:r>
            <w:r>
              <w:rPr>
                <w:rFonts w:hint="eastAsia"/>
              </w:rPr>
              <w:t>年≤</w:t>
            </w:r>
            <w:r>
              <w:rPr>
                <w:rFonts w:hint="eastAsia"/>
              </w:rPr>
              <w:t xml:space="preserve"> N&lt; 3</w:t>
            </w:r>
            <w:r>
              <w:rPr>
                <w:rFonts w:hint="eastAsia"/>
              </w:rPr>
              <w:t>年</w:t>
            </w:r>
          </w:p>
        </w:tc>
        <w:tc>
          <w:tcPr>
            <w:tcW w:w="2077" w:type="dxa"/>
          </w:tcPr>
          <w:p w:rsidR="00731434" w:rsidRDefault="00731434" w:rsidP="00731434">
            <w:pPr>
              <w:jc w:val="right"/>
            </w:pPr>
            <w:r>
              <w:t>0.6%</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3</w:t>
            </w:r>
            <w:r>
              <w:rPr>
                <w:rFonts w:hint="eastAsia"/>
              </w:rPr>
              <w:t>年≤</w:t>
            </w:r>
            <w:r>
              <w:rPr>
                <w:rFonts w:hint="eastAsia"/>
              </w:rPr>
              <w:t xml:space="preserve"> N&lt; 4</w:t>
            </w:r>
            <w:r>
              <w:rPr>
                <w:rFonts w:hint="eastAsia"/>
              </w:rPr>
              <w:t>年</w:t>
            </w:r>
          </w:p>
        </w:tc>
        <w:tc>
          <w:tcPr>
            <w:tcW w:w="2077" w:type="dxa"/>
          </w:tcPr>
          <w:p w:rsidR="00731434" w:rsidRDefault="00731434" w:rsidP="00731434">
            <w:pPr>
              <w:jc w:val="right"/>
            </w:pPr>
            <w:r>
              <w:t>0.4%</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4</w:t>
            </w:r>
            <w:r>
              <w:rPr>
                <w:rFonts w:hint="eastAsia"/>
              </w:rPr>
              <w:t>年≤</w:t>
            </w:r>
            <w:r>
              <w:rPr>
                <w:rFonts w:hint="eastAsia"/>
              </w:rPr>
              <w:t xml:space="preserve"> N&lt; 5</w:t>
            </w:r>
            <w:r>
              <w:rPr>
                <w:rFonts w:hint="eastAsia"/>
              </w:rPr>
              <w:t>年</w:t>
            </w:r>
          </w:p>
        </w:tc>
        <w:tc>
          <w:tcPr>
            <w:tcW w:w="2077" w:type="dxa"/>
          </w:tcPr>
          <w:p w:rsidR="00731434" w:rsidRDefault="00731434" w:rsidP="00731434">
            <w:pPr>
              <w:jc w:val="right"/>
            </w:pPr>
            <w:r>
              <w:t>0.2%</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5</w:t>
            </w:r>
            <w:r>
              <w:rPr>
                <w:rFonts w:hint="eastAsia"/>
              </w:rPr>
              <w:t>年≤</w:t>
            </w:r>
            <w:r>
              <w:rPr>
                <w:rFonts w:hint="eastAsia"/>
              </w:rPr>
              <w:t xml:space="preserve"> N </w:t>
            </w:r>
          </w:p>
        </w:tc>
        <w:tc>
          <w:tcPr>
            <w:tcW w:w="2077" w:type="dxa"/>
          </w:tcPr>
          <w:p w:rsidR="00731434" w:rsidRDefault="00731434" w:rsidP="00731434">
            <w:pPr>
              <w:jc w:val="right"/>
            </w:pPr>
            <w:r>
              <w:t>0%</w:t>
            </w:r>
          </w:p>
        </w:tc>
        <w:tc>
          <w:tcPr>
            <w:tcW w:w="2077" w:type="dxa"/>
          </w:tcPr>
          <w:p w:rsidR="00731434" w:rsidRDefault="00731434" w:rsidP="00731434">
            <w:pPr>
              <w:jc w:val="right"/>
            </w:pPr>
            <w:r>
              <w:t>-</w:t>
            </w:r>
          </w:p>
        </w:tc>
      </w:tr>
      <w:tr w:rsidR="00731434" w:rsidTr="00731434">
        <w:tc>
          <w:tcPr>
            <w:tcW w:w="2076" w:type="dxa"/>
            <w:vMerge w:val="restart"/>
          </w:tcPr>
          <w:p w:rsidR="00731434" w:rsidRDefault="00731434" w:rsidP="00731434">
            <w:pPr>
              <w:jc w:val="center"/>
            </w:pPr>
            <w:r>
              <w:rPr>
                <w:rFonts w:hint="eastAsia"/>
              </w:rPr>
              <w:t>赎回费</w:t>
            </w:r>
          </w:p>
        </w:tc>
        <w:tc>
          <w:tcPr>
            <w:tcW w:w="2076" w:type="dxa"/>
          </w:tcPr>
          <w:p w:rsidR="00731434" w:rsidRDefault="00731434" w:rsidP="00731434">
            <w:pPr>
              <w:jc w:val="left"/>
            </w:pPr>
            <w:r>
              <w:rPr>
                <w:rFonts w:hint="eastAsia"/>
              </w:rPr>
              <w:t>N&lt; 7</w:t>
            </w:r>
            <w:r>
              <w:rPr>
                <w:rFonts w:hint="eastAsia"/>
              </w:rPr>
              <w:t>天</w:t>
            </w:r>
          </w:p>
        </w:tc>
        <w:tc>
          <w:tcPr>
            <w:tcW w:w="2077" w:type="dxa"/>
          </w:tcPr>
          <w:p w:rsidR="00731434" w:rsidRDefault="00731434" w:rsidP="00731434">
            <w:pPr>
              <w:jc w:val="right"/>
            </w:pPr>
            <w:r>
              <w:t>1.5%</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7</w:t>
            </w:r>
            <w:r>
              <w:rPr>
                <w:rFonts w:hint="eastAsia"/>
              </w:rPr>
              <w:t>天≤</w:t>
            </w:r>
            <w:r>
              <w:rPr>
                <w:rFonts w:hint="eastAsia"/>
              </w:rPr>
              <w:t xml:space="preserve"> N&lt; 365</w:t>
            </w:r>
            <w:r>
              <w:rPr>
                <w:rFonts w:hint="eastAsia"/>
              </w:rPr>
              <w:t>天</w:t>
            </w:r>
          </w:p>
        </w:tc>
        <w:tc>
          <w:tcPr>
            <w:tcW w:w="2077" w:type="dxa"/>
          </w:tcPr>
          <w:p w:rsidR="00731434" w:rsidRDefault="00731434" w:rsidP="00731434">
            <w:pPr>
              <w:jc w:val="right"/>
            </w:pPr>
            <w:r>
              <w:t>0.1%</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1</w:t>
            </w:r>
            <w:r>
              <w:rPr>
                <w:rFonts w:hint="eastAsia"/>
              </w:rPr>
              <w:t>年≤</w:t>
            </w:r>
            <w:r>
              <w:rPr>
                <w:rFonts w:hint="eastAsia"/>
              </w:rPr>
              <w:t xml:space="preserve"> N&lt; 2</w:t>
            </w:r>
            <w:r>
              <w:rPr>
                <w:rFonts w:hint="eastAsia"/>
              </w:rPr>
              <w:t>年</w:t>
            </w:r>
          </w:p>
        </w:tc>
        <w:tc>
          <w:tcPr>
            <w:tcW w:w="2077" w:type="dxa"/>
          </w:tcPr>
          <w:p w:rsidR="00731434" w:rsidRDefault="00731434" w:rsidP="00731434">
            <w:pPr>
              <w:jc w:val="right"/>
            </w:pPr>
            <w:r>
              <w:t>0.05%</w:t>
            </w:r>
          </w:p>
        </w:tc>
        <w:tc>
          <w:tcPr>
            <w:tcW w:w="2077" w:type="dxa"/>
          </w:tcPr>
          <w:p w:rsidR="00731434" w:rsidRDefault="00731434" w:rsidP="00731434">
            <w:pPr>
              <w:jc w:val="right"/>
            </w:pPr>
            <w:r>
              <w:t>-</w:t>
            </w:r>
          </w:p>
        </w:tc>
      </w:tr>
      <w:tr w:rsidR="00731434" w:rsidTr="00731434">
        <w:tc>
          <w:tcPr>
            <w:tcW w:w="2076" w:type="dxa"/>
            <w:vMerge/>
          </w:tcPr>
          <w:p w:rsidR="00731434" w:rsidRDefault="00731434" w:rsidP="00731434">
            <w:pPr>
              <w:jc w:val="left"/>
            </w:pPr>
          </w:p>
        </w:tc>
        <w:tc>
          <w:tcPr>
            <w:tcW w:w="2076" w:type="dxa"/>
          </w:tcPr>
          <w:p w:rsidR="00731434" w:rsidRDefault="00731434" w:rsidP="00731434">
            <w:pPr>
              <w:jc w:val="left"/>
            </w:pPr>
            <w:r>
              <w:rPr>
                <w:rFonts w:hint="eastAsia"/>
              </w:rPr>
              <w:t>2</w:t>
            </w:r>
            <w:r>
              <w:rPr>
                <w:rFonts w:hint="eastAsia"/>
              </w:rPr>
              <w:t>年≤</w:t>
            </w:r>
            <w:r>
              <w:rPr>
                <w:rFonts w:hint="eastAsia"/>
              </w:rPr>
              <w:t xml:space="preserve"> N </w:t>
            </w:r>
          </w:p>
        </w:tc>
        <w:tc>
          <w:tcPr>
            <w:tcW w:w="2077" w:type="dxa"/>
          </w:tcPr>
          <w:p w:rsidR="00731434" w:rsidRDefault="00731434" w:rsidP="00731434">
            <w:pPr>
              <w:jc w:val="right"/>
            </w:pPr>
            <w:r>
              <w:t>0%</w:t>
            </w:r>
          </w:p>
        </w:tc>
        <w:tc>
          <w:tcPr>
            <w:tcW w:w="2077" w:type="dxa"/>
          </w:tcPr>
          <w:p w:rsidR="00731434" w:rsidRDefault="00731434" w:rsidP="00731434">
            <w:pPr>
              <w:jc w:val="right"/>
            </w:pPr>
            <w:r>
              <w:t>-</w:t>
            </w:r>
          </w:p>
        </w:tc>
      </w:tr>
    </w:tbl>
    <w:p w:rsidR="00731434" w:rsidRDefault="00731434" w:rsidP="00731434">
      <w:pPr>
        <w:pStyle w:val="-"/>
        <w:ind w:firstLine="420"/>
        <w:rPr>
          <w:rFonts w:hint="eastAsia"/>
        </w:rPr>
      </w:pPr>
      <w:r>
        <w:rPr>
          <w:rFonts w:hint="eastAsia"/>
        </w:rPr>
        <w:t>投资者可以多次申购本基金，申购费率按每笔申购申请单独计算。</w:t>
      </w:r>
    </w:p>
    <w:p w:rsidR="00731434" w:rsidRDefault="00731434" w:rsidP="00731434">
      <w:pPr>
        <w:pStyle w:val="-"/>
        <w:ind w:firstLine="420"/>
        <w:rPr>
          <w:rFonts w:hint="eastAsia"/>
        </w:rPr>
      </w:pPr>
      <w:r>
        <w:rPr>
          <w:rFonts w:hint="eastAsia"/>
        </w:rPr>
        <w:t>本基金的申购费用由投资人承担，不列入基金财产，主要用于本基金的市场推广、销售、登记结算等各项费用。</w:t>
      </w:r>
    </w:p>
    <w:p w:rsidR="00731434" w:rsidRDefault="00731434" w:rsidP="00731434">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731434" w:rsidTr="00731434">
        <w:tc>
          <w:tcPr>
            <w:tcW w:w="2768" w:type="dxa"/>
          </w:tcPr>
          <w:p w:rsidR="00731434" w:rsidRDefault="00731434" w:rsidP="00731434">
            <w:pPr>
              <w:jc w:val="left"/>
            </w:pPr>
            <w:r>
              <w:rPr>
                <w:rFonts w:hint="eastAsia"/>
              </w:rPr>
              <w:t>费用类别</w:t>
            </w:r>
          </w:p>
        </w:tc>
        <w:tc>
          <w:tcPr>
            <w:tcW w:w="2769" w:type="dxa"/>
          </w:tcPr>
          <w:p w:rsidR="00731434" w:rsidRDefault="00731434" w:rsidP="00731434">
            <w:pPr>
              <w:jc w:val="left"/>
            </w:pPr>
            <w:r>
              <w:rPr>
                <w:rFonts w:hint="eastAsia"/>
              </w:rPr>
              <w:t>收费方式</w:t>
            </w:r>
          </w:p>
        </w:tc>
        <w:tc>
          <w:tcPr>
            <w:tcW w:w="2769" w:type="dxa"/>
          </w:tcPr>
          <w:p w:rsidR="00731434" w:rsidRDefault="00731434" w:rsidP="00731434">
            <w:pPr>
              <w:jc w:val="left"/>
            </w:pPr>
            <w:r>
              <w:rPr>
                <w:rFonts w:hint="eastAsia"/>
              </w:rPr>
              <w:t>年费率</w:t>
            </w:r>
          </w:p>
        </w:tc>
      </w:tr>
      <w:tr w:rsidR="00731434" w:rsidTr="00731434">
        <w:tc>
          <w:tcPr>
            <w:tcW w:w="2768" w:type="dxa"/>
          </w:tcPr>
          <w:p w:rsidR="00731434" w:rsidRDefault="00731434" w:rsidP="00731434">
            <w:pPr>
              <w:jc w:val="left"/>
            </w:pPr>
            <w:r>
              <w:rPr>
                <w:rFonts w:hint="eastAsia"/>
              </w:rPr>
              <w:t>管理费</w:t>
            </w:r>
          </w:p>
        </w:tc>
        <w:tc>
          <w:tcPr>
            <w:tcW w:w="2769" w:type="dxa"/>
          </w:tcPr>
          <w:p w:rsidR="00731434" w:rsidRDefault="00731434" w:rsidP="00731434">
            <w:pPr>
              <w:jc w:val="right"/>
            </w:pPr>
            <w:r>
              <w:t>-</w:t>
            </w:r>
          </w:p>
        </w:tc>
        <w:tc>
          <w:tcPr>
            <w:tcW w:w="2769" w:type="dxa"/>
          </w:tcPr>
          <w:p w:rsidR="00731434" w:rsidRDefault="00731434" w:rsidP="00731434">
            <w:pPr>
              <w:jc w:val="right"/>
            </w:pPr>
            <w:r>
              <w:t>0.65%</w:t>
            </w:r>
          </w:p>
        </w:tc>
      </w:tr>
      <w:tr w:rsidR="00731434" w:rsidTr="00731434">
        <w:tc>
          <w:tcPr>
            <w:tcW w:w="2768" w:type="dxa"/>
          </w:tcPr>
          <w:p w:rsidR="00731434" w:rsidRDefault="00731434" w:rsidP="00731434">
            <w:pPr>
              <w:jc w:val="left"/>
            </w:pPr>
            <w:r>
              <w:rPr>
                <w:rFonts w:hint="eastAsia"/>
              </w:rPr>
              <w:t>托管费</w:t>
            </w:r>
          </w:p>
        </w:tc>
        <w:tc>
          <w:tcPr>
            <w:tcW w:w="2769" w:type="dxa"/>
          </w:tcPr>
          <w:p w:rsidR="00731434" w:rsidRDefault="00731434" w:rsidP="00731434">
            <w:pPr>
              <w:jc w:val="right"/>
            </w:pPr>
            <w:r>
              <w:t>-</w:t>
            </w:r>
          </w:p>
        </w:tc>
        <w:tc>
          <w:tcPr>
            <w:tcW w:w="2769" w:type="dxa"/>
          </w:tcPr>
          <w:p w:rsidR="00731434" w:rsidRDefault="00731434" w:rsidP="00731434">
            <w:pPr>
              <w:jc w:val="right"/>
            </w:pPr>
            <w:r>
              <w:t>0.20%</w:t>
            </w:r>
          </w:p>
        </w:tc>
      </w:tr>
      <w:tr w:rsidR="00731434" w:rsidTr="00731434">
        <w:tc>
          <w:tcPr>
            <w:tcW w:w="2768" w:type="dxa"/>
          </w:tcPr>
          <w:p w:rsidR="00731434" w:rsidRDefault="00731434" w:rsidP="00731434">
            <w:pPr>
              <w:jc w:val="left"/>
            </w:pPr>
            <w:r>
              <w:rPr>
                <w:rFonts w:hint="eastAsia"/>
              </w:rPr>
              <w:t>销售服务费</w:t>
            </w:r>
          </w:p>
        </w:tc>
        <w:tc>
          <w:tcPr>
            <w:tcW w:w="2769" w:type="dxa"/>
          </w:tcPr>
          <w:p w:rsidR="00731434" w:rsidRDefault="00731434" w:rsidP="00731434">
            <w:pPr>
              <w:jc w:val="right"/>
            </w:pPr>
            <w:r>
              <w:t>-</w:t>
            </w:r>
          </w:p>
        </w:tc>
        <w:tc>
          <w:tcPr>
            <w:tcW w:w="2769" w:type="dxa"/>
          </w:tcPr>
          <w:p w:rsidR="00731434" w:rsidRDefault="00731434" w:rsidP="00731434">
            <w:pPr>
              <w:jc w:val="right"/>
            </w:pPr>
            <w:r>
              <w:t>-</w:t>
            </w:r>
          </w:p>
        </w:tc>
      </w:tr>
      <w:tr w:rsidR="00731434" w:rsidTr="006F32E0">
        <w:tc>
          <w:tcPr>
            <w:tcW w:w="2768" w:type="dxa"/>
          </w:tcPr>
          <w:p w:rsidR="00731434" w:rsidRDefault="00731434" w:rsidP="00731434">
            <w:pPr>
              <w:jc w:val="left"/>
            </w:pPr>
            <w:r>
              <w:rPr>
                <w:rFonts w:hint="eastAsia"/>
              </w:rPr>
              <w:t>其他费用</w:t>
            </w:r>
          </w:p>
        </w:tc>
        <w:tc>
          <w:tcPr>
            <w:tcW w:w="5538" w:type="dxa"/>
            <w:gridSpan w:val="2"/>
          </w:tcPr>
          <w:p w:rsidR="00731434" w:rsidRDefault="00731434" w:rsidP="00731434">
            <w:pPr>
              <w:jc w:val="left"/>
            </w:pPr>
            <w:r>
              <w:rPr>
                <w:rFonts w:hint="eastAsia"/>
              </w:rPr>
              <w:t>《基金合同》生效后与基金相关的信息披露费用，会计师费、律师费和诉讼费，基金份额持有人大会费用，基金的证券交易费用，基金的银行汇划费用，按照国家有关规定和《基金合同》约定，可以在基金财产中列支的其他费用。</w:t>
            </w:r>
          </w:p>
        </w:tc>
      </w:tr>
    </w:tbl>
    <w:p w:rsidR="00731434" w:rsidRDefault="00731434" w:rsidP="00731434">
      <w:pPr>
        <w:pStyle w:val="-7"/>
        <w:ind w:firstLine="420"/>
        <w:rPr>
          <w:rFonts w:hint="eastAsia"/>
        </w:rPr>
      </w:pPr>
      <w:r>
        <w:rPr>
          <w:rFonts w:hint="eastAsia"/>
        </w:rPr>
        <w:t>注：本基金交易证券、基金等产生的费用和税负，按实际发生额从基金资产扣除。</w:t>
      </w:r>
    </w:p>
    <w:p w:rsidR="00731434" w:rsidRDefault="00731434" w:rsidP="00731434">
      <w:pPr>
        <w:pStyle w:val="-1"/>
        <w:spacing w:before="156" w:after="156"/>
        <w:rPr>
          <w:rFonts w:hint="eastAsia"/>
        </w:rPr>
      </w:pPr>
      <w:r>
        <w:rPr>
          <w:rFonts w:hint="eastAsia"/>
        </w:rPr>
        <w:t>四、风险揭示与重要提示</w:t>
      </w:r>
    </w:p>
    <w:p w:rsidR="00731434" w:rsidRDefault="00731434" w:rsidP="00731434">
      <w:pPr>
        <w:pStyle w:val="-2"/>
        <w:spacing w:before="156" w:after="156"/>
        <w:rPr>
          <w:rFonts w:hint="eastAsia"/>
        </w:rPr>
      </w:pPr>
      <w:r>
        <w:rPr>
          <w:rFonts w:hint="eastAsia"/>
        </w:rPr>
        <w:t>（一）</w:t>
      </w:r>
      <w:r>
        <w:rPr>
          <w:rFonts w:hint="eastAsia"/>
        </w:rPr>
        <w:t xml:space="preserve"> </w:t>
      </w:r>
      <w:r>
        <w:rPr>
          <w:rFonts w:hint="eastAsia"/>
        </w:rPr>
        <w:t>风险揭示</w:t>
      </w:r>
    </w:p>
    <w:p w:rsidR="00731434" w:rsidRDefault="00731434" w:rsidP="00731434">
      <w:pPr>
        <w:pStyle w:val="-"/>
        <w:ind w:firstLine="420"/>
        <w:rPr>
          <w:rFonts w:hint="eastAsia"/>
        </w:rPr>
      </w:pPr>
      <w:r>
        <w:rPr>
          <w:rFonts w:hint="eastAsia"/>
        </w:rPr>
        <w:t>本基金不提供任何保证。投资者可能损失投资本金。</w:t>
      </w:r>
    </w:p>
    <w:p w:rsidR="00731434" w:rsidRDefault="00731434" w:rsidP="00731434">
      <w:pPr>
        <w:pStyle w:val="-"/>
        <w:ind w:firstLine="420"/>
        <w:rPr>
          <w:rFonts w:hint="eastAsia"/>
        </w:rPr>
      </w:pPr>
      <w:r>
        <w:rPr>
          <w:rFonts w:hint="eastAsia"/>
        </w:rPr>
        <w:t>投资有风险，投资者购买基金时应认真阅读本基金的《招募说明书》等销售文件。</w:t>
      </w:r>
    </w:p>
    <w:p w:rsidR="00731434" w:rsidRDefault="00731434" w:rsidP="00731434">
      <w:pPr>
        <w:pStyle w:val="-"/>
        <w:ind w:firstLine="420"/>
        <w:rPr>
          <w:rFonts w:hint="eastAsia"/>
        </w:rPr>
      </w:pPr>
      <w:r>
        <w:rPr>
          <w:rFonts w:hint="eastAsia"/>
        </w:rPr>
        <w:t>一、市场风险</w:t>
      </w:r>
    </w:p>
    <w:p w:rsidR="00731434" w:rsidRDefault="00731434" w:rsidP="00731434">
      <w:pPr>
        <w:pStyle w:val="-"/>
        <w:ind w:firstLine="420"/>
        <w:rPr>
          <w:rFonts w:hint="eastAsia"/>
        </w:rPr>
      </w:pPr>
      <w:r>
        <w:rPr>
          <w:rFonts w:hint="eastAsia"/>
        </w:rPr>
        <w:t>债券市场价格受到经济因素、政治因素、投资心理和交易制度等各种因素的影响，导致基金收益水平变化，产生风险，主要包括：</w:t>
      </w:r>
      <w:r>
        <w:rPr>
          <w:rFonts w:hint="eastAsia"/>
        </w:rPr>
        <w:t>1</w:t>
      </w:r>
      <w:r>
        <w:rPr>
          <w:rFonts w:hint="eastAsia"/>
        </w:rPr>
        <w:t>、政策风险。</w:t>
      </w:r>
      <w:r>
        <w:rPr>
          <w:rFonts w:hint="eastAsia"/>
        </w:rPr>
        <w:t>2</w:t>
      </w:r>
      <w:r>
        <w:rPr>
          <w:rFonts w:hint="eastAsia"/>
        </w:rPr>
        <w:t>、利率风险。</w:t>
      </w:r>
      <w:r>
        <w:rPr>
          <w:rFonts w:hint="eastAsia"/>
        </w:rPr>
        <w:t>3</w:t>
      </w:r>
      <w:r>
        <w:rPr>
          <w:rFonts w:hint="eastAsia"/>
        </w:rPr>
        <w:t>、信用风险。</w:t>
      </w:r>
      <w:r>
        <w:rPr>
          <w:rFonts w:hint="eastAsia"/>
        </w:rPr>
        <w:t>4</w:t>
      </w:r>
      <w:r>
        <w:rPr>
          <w:rFonts w:hint="eastAsia"/>
        </w:rPr>
        <w:t>、购买力风险。</w:t>
      </w:r>
      <w:r>
        <w:rPr>
          <w:rFonts w:hint="eastAsia"/>
        </w:rPr>
        <w:t>5</w:t>
      </w:r>
      <w:r>
        <w:rPr>
          <w:rFonts w:hint="eastAsia"/>
        </w:rPr>
        <w:t>、债券收益率曲线变动风险。</w:t>
      </w:r>
      <w:r>
        <w:rPr>
          <w:rFonts w:hint="eastAsia"/>
        </w:rPr>
        <w:t>6</w:t>
      </w:r>
      <w:r>
        <w:rPr>
          <w:rFonts w:hint="eastAsia"/>
        </w:rPr>
        <w:t>、再投资风险。</w:t>
      </w:r>
      <w:r>
        <w:rPr>
          <w:rFonts w:hint="eastAsia"/>
        </w:rPr>
        <w:t>7</w:t>
      </w:r>
      <w:r>
        <w:rPr>
          <w:rFonts w:hint="eastAsia"/>
        </w:rPr>
        <w:t>、债券回购风险。</w:t>
      </w:r>
    </w:p>
    <w:p w:rsidR="00731434" w:rsidRDefault="00731434" w:rsidP="00731434">
      <w:pPr>
        <w:pStyle w:val="-"/>
        <w:ind w:firstLine="420"/>
        <w:rPr>
          <w:rFonts w:hint="eastAsia"/>
        </w:rPr>
      </w:pPr>
      <w:r>
        <w:rPr>
          <w:rFonts w:hint="eastAsia"/>
        </w:rPr>
        <w:t>二、管理风险</w:t>
      </w:r>
    </w:p>
    <w:p w:rsidR="00731434" w:rsidRDefault="00731434" w:rsidP="00731434">
      <w:pPr>
        <w:pStyle w:val="-"/>
        <w:ind w:firstLine="420"/>
        <w:rPr>
          <w:rFonts w:hint="eastAsia"/>
        </w:rPr>
      </w:pPr>
      <w:r>
        <w:rPr>
          <w:rFonts w:hint="eastAsia"/>
        </w:rPr>
        <w:t>三、流动性风险</w:t>
      </w:r>
    </w:p>
    <w:p w:rsidR="00731434" w:rsidRDefault="00731434" w:rsidP="00731434">
      <w:pPr>
        <w:pStyle w:val="-"/>
        <w:ind w:firstLine="420"/>
        <w:rPr>
          <w:rFonts w:hint="eastAsia"/>
        </w:rPr>
      </w:pPr>
      <w:r>
        <w:rPr>
          <w:rFonts w:hint="eastAsia"/>
        </w:rPr>
        <w:t>1</w:t>
      </w:r>
      <w:r>
        <w:rPr>
          <w:rFonts w:hint="eastAsia"/>
        </w:rPr>
        <w:t>、本基金的申购、赎回安排</w:t>
      </w:r>
    </w:p>
    <w:p w:rsidR="00731434" w:rsidRDefault="00731434" w:rsidP="00731434">
      <w:pPr>
        <w:pStyle w:val="-"/>
        <w:ind w:firstLine="420"/>
        <w:rPr>
          <w:rFonts w:hint="eastAsia"/>
        </w:rPr>
      </w:pPr>
      <w:r>
        <w:rPr>
          <w:rFonts w:hint="eastAsia"/>
        </w:rPr>
        <w:t>2</w:t>
      </w:r>
      <w:r>
        <w:rPr>
          <w:rFonts w:hint="eastAsia"/>
        </w:rPr>
        <w:t>、投资市场、行业及资产的流动性风险评估</w:t>
      </w:r>
    </w:p>
    <w:p w:rsidR="00731434" w:rsidRDefault="00731434" w:rsidP="00731434">
      <w:pPr>
        <w:pStyle w:val="-"/>
        <w:ind w:firstLine="420"/>
      </w:pPr>
      <w:r>
        <w:rPr>
          <w:rFonts w:hint="eastAsia"/>
        </w:rPr>
        <w:t>3</w:t>
      </w:r>
      <w:r>
        <w:rPr>
          <w:rFonts w:hint="eastAsia"/>
        </w:rPr>
        <w:t>、巨额赎回情形下的流动性风险管理措施</w:t>
      </w:r>
    </w:p>
    <w:p w:rsidR="00731434" w:rsidRDefault="00731434" w:rsidP="00731434">
      <w:pPr>
        <w:pStyle w:val="-"/>
        <w:ind w:firstLine="420"/>
        <w:rPr>
          <w:rFonts w:hint="eastAsia"/>
        </w:rPr>
      </w:pPr>
      <w:r>
        <w:rPr>
          <w:rFonts w:hint="eastAsia"/>
        </w:rPr>
        <w:t>4</w:t>
      </w:r>
      <w:r>
        <w:rPr>
          <w:rFonts w:hint="eastAsia"/>
        </w:rPr>
        <w:t>、实施备用的流动性风险管理工具的情形、程序及对投资者的潜在影响</w:t>
      </w:r>
    </w:p>
    <w:p w:rsidR="00731434" w:rsidRDefault="00731434" w:rsidP="00731434">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w:t>
      </w:r>
      <w:r>
        <w:rPr>
          <w:rFonts w:hint="eastAsia"/>
        </w:rPr>
        <w:lastRenderedPageBreak/>
        <w:t>产生的流动性风险，对流动性风险进行日常监控，保护持有人的利益。当实施备用的流动性风险管理工具时，有可能无法按基金合同约定的时限支付赎回款项。</w:t>
      </w:r>
    </w:p>
    <w:p w:rsidR="00731434" w:rsidRDefault="00731434" w:rsidP="00731434">
      <w:pPr>
        <w:pStyle w:val="-"/>
        <w:ind w:firstLine="420"/>
        <w:rPr>
          <w:rFonts w:hint="eastAsia"/>
        </w:rPr>
      </w:pPr>
      <w:r>
        <w:rPr>
          <w:rFonts w:hint="eastAsia"/>
        </w:rPr>
        <w:t>四、本基金特定风险</w:t>
      </w:r>
    </w:p>
    <w:p w:rsidR="00731434" w:rsidRDefault="00731434" w:rsidP="00731434">
      <w:pPr>
        <w:pStyle w:val="-"/>
        <w:ind w:firstLine="420"/>
        <w:rPr>
          <w:rFonts w:hint="eastAsia"/>
        </w:rPr>
      </w:pPr>
      <w:r>
        <w:rPr>
          <w:rFonts w:hint="eastAsia"/>
        </w:rPr>
        <w:t>本基金对固定收益类金融工具的投资比例合计不低于基金资产的</w:t>
      </w:r>
      <w:r>
        <w:rPr>
          <w:rFonts w:hint="eastAsia"/>
        </w:rPr>
        <w:t>80%</w:t>
      </w:r>
      <w:r>
        <w:rPr>
          <w:rFonts w:hint="eastAsia"/>
        </w:rPr>
        <w:t>；对信用类固定收益金融工具的投资比例合计不低于基金固定收益类金融工具的</w:t>
      </w:r>
      <w:r>
        <w:rPr>
          <w:rFonts w:hint="eastAsia"/>
        </w:rPr>
        <w:t>50%</w:t>
      </w:r>
      <w:r>
        <w:rPr>
          <w:rFonts w:hint="eastAsia"/>
        </w:rPr>
        <w:t>。因此，本基金需要承担发债主体特别是企业债、公司债的发债主体的信用质量变化造成的信用风险；如果债券市场出现整体下跌，将无法完全避免债券市场系统性风险</w:t>
      </w:r>
    </w:p>
    <w:p w:rsidR="00731434" w:rsidRDefault="00731434" w:rsidP="00731434">
      <w:pPr>
        <w:pStyle w:val="-"/>
        <w:ind w:firstLine="420"/>
        <w:rPr>
          <w:rFonts w:hint="eastAsia"/>
        </w:rPr>
      </w:pPr>
      <w:r>
        <w:rPr>
          <w:rFonts w:hint="eastAsia"/>
        </w:rPr>
        <w:t>同时，本基金还可参与一级市场新股申购或增发新股、持有可转债转股所得的股票、投资二级市场股票以及权证等中国证监会允许基金投资的其它金融工具，但上述非固定收益类金融工具的投资比例合计不超过基金资产的</w:t>
      </w:r>
      <w:r>
        <w:rPr>
          <w:rFonts w:hint="eastAsia"/>
        </w:rPr>
        <w:t>20%</w:t>
      </w:r>
      <w:r>
        <w:rPr>
          <w:rFonts w:hint="eastAsia"/>
        </w:rPr>
        <w:t>。因此，本基金也将面临股票价格波动、新股发行放缓或停滞，或者新股投资收益率下降甚至出现亏损所带来的风险。</w:t>
      </w:r>
    </w:p>
    <w:p w:rsidR="00731434" w:rsidRDefault="00731434" w:rsidP="00731434">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731434" w:rsidRDefault="00731434" w:rsidP="00731434">
      <w:pPr>
        <w:pStyle w:val="-"/>
        <w:ind w:firstLine="420"/>
        <w:rPr>
          <w:rFonts w:hint="eastAsia"/>
        </w:rPr>
      </w:pPr>
      <w:r>
        <w:rPr>
          <w:rFonts w:hint="eastAsia"/>
        </w:rPr>
        <w:t>五、本基金法律文件风险收益特征表述与销售机构基金风险评价可能不一致的风险</w:t>
      </w:r>
    </w:p>
    <w:p w:rsidR="00731434" w:rsidRDefault="00731434" w:rsidP="00731434">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包括基金管理人直销机构和代销机构</w:t>
      </w:r>
      <w:r>
        <w:rPr>
          <w:rFonts w:hint="eastAsia"/>
        </w:rPr>
        <w:t>)</w:t>
      </w:r>
      <w:r>
        <w:rPr>
          <w:rFonts w:hint="eastAsia"/>
        </w:rPr>
        <w:t>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731434" w:rsidRDefault="00731434" w:rsidP="00731434">
      <w:pPr>
        <w:pStyle w:val="-"/>
        <w:ind w:firstLine="420"/>
        <w:rPr>
          <w:rFonts w:hint="eastAsia"/>
        </w:rPr>
      </w:pPr>
      <w:r>
        <w:rPr>
          <w:rFonts w:hint="eastAsia"/>
        </w:rPr>
        <w:t>六、实施侧袋机制对投资者的影响</w:t>
      </w:r>
    </w:p>
    <w:p w:rsidR="00731434" w:rsidRDefault="00731434" w:rsidP="00731434">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731434" w:rsidRDefault="00731434" w:rsidP="00731434">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731434" w:rsidRDefault="00731434" w:rsidP="00731434">
      <w:pPr>
        <w:pStyle w:val="-"/>
        <w:ind w:firstLine="420"/>
        <w:rPr>
          <w:rFonts w:hint="eastAsia"/>
        </w:rPr>
      </w:pPr>
      <w:r>
        <w:rPr>
          <w:rFonts w:hint="eastAsia"/>
        </w:rPr>
        <w:t>基金管理人将根据主袋账户运作情况合理确定申购政策，因此实施侧袋机制后主袋账户份额存在暂停申购的可能。</w:t>
      </w:r>
    </w:p>
    <w:p w:rsidR="00731434" w:rsidRDefault="00731434" w:rsidP="00731434">
      <w:pPr>
        <w:pStyle w:val="-"/>
        <w:ind w:firstLine="420"/>
        <w:rPr>
          <w:rFonts w:hint="eastAsia"/>
        </w:rPr>
      </w:pPr>
      <w:r>
        <w:rPr>
          <w:rFonts w:hint="eastAsia"/>
        </w:rPr>
        <w:lastRenderedPageBreak/>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731434" w:rsidRDefault="00731434" w:rsidP="00731434">
      <w:pPr>
        <w:pStyle w:val="-"/>
        <w:ind w:firstLine="420"/>
        <w:rPr>
          <w:rFonts w:hint="eastAsia"/>
        </w:rPr>
      </w:pPr>
      <w:r>
        <w:rPr>
          <w:rFonts w:hint="eastAsia"/>
        </w:rPr>
        <w:t>七、其他风险。</w:t>
      </w:r>
    </w:p>
    <w:p w:rsidR="00731434" w:rsidRDefault="00731434" w:rsidP="00731434">
      <w:pPr>
        <w:pStyle w:val="-2"/>
        <w:spacing w:before="156" w:after="156"/>
      </w:pPr>
      <w:r>
        <w:rPr>
          <w:rFonts w:hint="eastAsia"/>
        </w:rPr>
        <w:t>（二）</w:t>
      </w:r>
      <w:r>
        <w:t xml:space="preserve"> </w:t>
      </w:r>
      <w:r>
        <w:t>重要提示</w:t>
      </w:r>
    </w:p>
    <w:p w:rsidR="00731434" w:rsidRDefault="00731434" w:rsidP="00731434">
      <w:pPr>
        <w:pStyle w:val="-"/>
        <w:ind w:firstLine="420"/>
        <w:rPr>
          <w:rFonts w:hint="eastAsia"/>
        </w:rPr>
      </w:pPr>
      <w:r>
        <w:rPr>
          <w:rFonts w:hint="eastAsia"/>
        </w:rPr>
        <w:t>南方广利回报债券型证券投资基金（以下简称“本基金”）经中国证监会</w:t>
      </w:r>
      <w:r>
        <w:rPr>
          <w:rFonts w:hint="eastAsia"/>
        </w:rPr>
        <w:t>2010</w:t>
      </w:r>
      <w:r>
        <w:rPr>
          <w:rFonts w:hint="eastAsia"/>
        </w:rPr>
        <w:t>年</w:t>
      </w:r>
      <w:r>
        <w:rPr>
          <w:rFonts w:hint="eastAsia"/>
        </w:rPr>
        <w:t>9</w:t>
      </w:r>
      <w:r>
        <w:rPr>
          <w:rFonts w:hint="eastAsia"/>
        </w:rPr>
        <w:t>月</w:t>
      </w:r>
      <w:r>
        <w:rPr>
          <w:rFonts w:hint="eastAsia"/>
        </w:rPr>
        <w:t>1</w:t>
      </w:r>
      <w:r>
        <w:rPr>
          <w:rFonts w:hint="eastAsia"/>
        </w:rPr>
        <w:t>日证监许可</w:t>
      </w:r>
      <w:r>
        <w:rPr>
          <w:rFonts w:hint="eastAsia"/>
        </w:rPr>
        <w:t>[2010]1202</w:t>
      </w:r>
      <w:r>
        <w:rPr>
          <w:rFonts w:hint="eastAsia"/>
        </w:rPr>
        <w:t>号文核准募集。中国证监会对本基金募集的核准，并不表明其对本基金的价值和收益作出实质性判断或保证，也不表明投资于本基金没有风险。</w:t>
      </w:r>
    </w:p>
    <w:p w:rsidR="00731434" w:rsidRDefault="00731434" w:rsidP="00731434">
      <w:pPr>
        <w:pStyle w:val="-"/>
        <w:ind w:firstLine="420"/>
        <w:rPr>
          <w:rFonts w:hint="eastAsia"/>
        </w:rPr>
      </w:pPr>
      <w:r>
        <w:rPr>
          <w:rFonts w:hint="eastAsia"/>
        </w:rPr>
        <w:t>基金管理人依照恪尽职守、诚实信用、谨慎勤勉的原则管理和运用基金财产，但不保证基金一定盈利，也不保证最低收益。</w:t>
      </w:r>
    </w:p>
    <w:p w:rsidR="00731434" w:rsidRDefault="00731434" w:rsidP="00731434">
      <w:pPr>
        <w:pStyle w:val="-"/>
        <w:ind w:firstLine="420"/>
        <w:rPr>
          <w:rFonts w:hint="eastAsia"/>
        </w:rPr>
      </w:pPr>
      <w:r>
        <w:rPr>
          <w:rFonts w:hint="eastAsia"/>
        </w:rPr>
        <w:t>基金投资者自依基金合同取得基金份额，即成为基金份额持有人和基金合同的当事人。</w:t>
      </w:r>
    </w:p>
    <w:p w:rsidR="00731434" w:rsidRDefault="00731434" w:rsidP="00731434">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基金合同相关的争议解决方式为仲裁。因本基金产生的或与基金合同有关的一切争议，如经友好协商未能解决的，任何一方均有权将争议提交中国国际经济贸易仲裁委员会仲裁，仲裁地点为北京市。</w:t>
      </w:r>
    </w:p>
    <w:p w:rsidR="00731434" w:rsidRDefault="00731434" w:rsidP="00731434">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731434" w:rsidRDefault="00731434" w:rsidP="00731434">
      <w:pPr>
        <w:pStyle w:val="-1"/>
        <w:spacing w:before="156" w:after="156"/>
        <w:rPr>
          <w:rFonts w:hint="eastAsia"/>
        </w:rPr>
      </w:pPr>
      <w:r>
        <w:rPr>
          <w:rFonts w:hint="eastAsia"/>
        </w:rPr>
        <w:t>五、其他资料查询方式</w:t>
      </w:r>
    </w:p>
    <w:p w:rsidR="00731434" w:rsidRDefault="00731434" w:rsidP="00731434">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731434" w:rsidRDefault="00731434" w:rsidP="00731434">
      <w:pPr>
        <w:pStyle w:val="-"/>
        <w:ind w:firstLine="420"/>
        <w:rPr>
          <w:rFonts w:hint="eastAsia"/>
        </w:rPr>
      </w:pPr>
      <w:r>
        <w:rPr>
          <w:rFonts w:hint="eastAsia"/>
        </w:rPr>
        <w:t>●《南方广利回报债券型证券投资基金基金合同》、</w:t>
      </w:r>
    </w:p>
    <w:p w:rsidR="00731434" w:rsidRDefault="00731434" w:rsidP="00731434">
      <w:pPr>
        <w:pStyle w:val="-"/>
        <w:ind w:firstLine="420"/>
        <w:rPr>
          <w:rFonts w:hint="eastAsia"/>
        </w:rPr>
      </w:pPr>
      <w:r>
        <w:rPr>
          <w:rFonts w:hint="eastAsia"/>
        </w:rPr>
        <w:t>《南方广利回报债券型证券投资基金托管协议》、</w:t>
      </w:r>
    </w:p>
    <w:p w:rsidR="00731434" w:rsidRDefault="00731434" w:rsidP="00731434">
      <w:pPr>
        <w:pStyle w:val="-"/>
        <w:ind w:firstLine="420"/>
        <w:rPr>
          <w:rFonts w:hint="eastAsia"/>
        </w:rPr>
      </w:pPr>
      <w:r>
        <w:rPr>
          <w:rFonts w:hint="eastAsia"/>
        </w:rPr>
        <w:t>《南方广利回报债券型证券投资基金招募说明书》</w:t>
      </w:r>
    </w:p>
    <w:p w:rsidR="00731434" w:rsidRDefault="00731434" w:rsidP="00731434">
      <w:pPr>
        <w:pStyle w:val="-"/>
        <w:ind w:firstLine="420"/>
        <w:rPr>
          <w:rFonts w:hint="eastAsia"/>
        </w:rPr>
      </w:pPr>
      <w:r>
        <w:rPr>
          <w:rFonts w:hint="eastAsia"/>
        </w:rPr>
        <w:t>●定期报告、包括基金季度报告、中期报告和年度报告</w:t>
      </w:r>
    </w:p>
    <w:p w:rsidR="00731434" w:rsidRDefault="00731434" w:rsidP="00731434">
      <w:pPr>
        <w:pStyle w:val="-"/>
        <w:ind w:firstLine="420"/>
        <w:rPr>
          <w:rFonts w:hint="eastAsia"/>
        </w:rPr>
      </w:pPr>
      <w:r>
        <w:rPr>
          <w:rFonts w:hint="eastAsia"/>
        </w:rPr>
        <w:t>●基金份额净值</w:t>
      </w:r>
    </w:p>
    <w:p w:rsidR="00731434" w:rsidRDefault="00731434" w:rsidP="00731434">
      <w:pPr>
        <w:pStyle w:val="-"/>
        <w:ind w:firstLine="420"/>
        <w:rPr>
          <w:rFonts w:hint="eastAsia"/>
        </w:rPr>
      </w:pPr>
      <w:r>
        <w:rPr>
          <w:rFonts w:hint="eastAsia"/>
        </w:rPr>
        <w:t>●基金销售机构及联系方式</w:t>
      </w:r>
    </w:p>
    <w:p w:rsidR="00731434" w:rsidRDefault="00731434" w:rsidP="00731434">
      <w:pPr>
        <w:pStyle w:val="-"/>
        <w:ind w:firstLine="420"/>
        <w:rPr>
          <w:rFonts w:hint="eastAsia"/>
        </w:rPr>
      </w:pPr>
      <w:r>
        <w:rPr>
          <w:rFonts w:hint="eastAsia"/>
        </w:rPr>
        <w:t>●其他重要资料</w:t>
      </w:r>
    </w:p>
    <w:p w:rsidR="00731434" w:rsidRDefault="00731434" w:rsidP="00731434">
      <w:pPr>
        <w:pStyle w:val="-1"/>
        <w:spacing w:before="156" w:after="156"/>
        <w:rPr>
          <w:rFonts w:hint="eastAsia"/>
        </w:rPr>
      </w:pPr>
      <w:r>
        <w:rPr>
          <w:rFonts w:hint="eastAsia"/>
        </w:rPr>
        <w:t>六、其他情况说明</w:t>
      </w:r>
    </w:p>
    <w:p w:rsidR="00731434" w:rsidRDefault="00731434" w:rsidP="00731434">
      <w:pPr>
        <w:pStyle w:val="-"/>
        <w:ind w:firstLine="420"/>
        <w:rPr>
          <w:rFonts w:hint="eastAsia"/>
        </w:rPr>
      </w:pPr>
      <w:bookmarkStart w:id="0" w:name="_GoBack"/>
      <w:bookmarkEnd w:id="0"/>
      <w:r>
        <w:rPr>
          <w:rFonts w:hint="eastAsia"/>
        </w:rPr>
        <w:t>暂无。</w:t>
      </w:r>
    </w:p>
    <w:p w:rsidR="00E67375" w:rsidRPr="00ED7F31" w:rsidRDefault="00731434" w:rsidP="00731434">
      <w:pPr>
        <w:pStyle w:val="-"/>
        <w:ind w:firstLine="420"/>
      </w:pPr>
      <w:r w:rsidRPr="00A84177">
        <w:t xml:space="preserve"> </w:t>
      </w:r>
    </w:p>
    <w:sectPr w:rsidR="00E67375" w:rsidRPr="00ED7F31" w:rsidSect="00F03A8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88" w:rsidRDefault="00964788" w:rsidP="00C06F04">
      <w:r>
        <w:separator/>
      </w:r>
    </w:p>
  </w:endnote>
  <w:endnote w:type="continuationSeparator" w:id="0">
    <w:p w:rsidR="00964788" w:rsidRDefault="00964788"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34" w:rsidRDefault="007314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731434" w:rsidRPr="00731434">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34" w:rsidRDefault="007314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88" w:rsidRDefault="00964788" w:rsidP="00C06F04">
      <w:r>
        <w:separator/>
      </w:r>
    </w:p>
  </w:footnote>
  <w:footnote w:type="continuationSeparator" w:id="0">
    <w:p w:rsidR="00964788" w:rsidRDefault="00964788"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34" w:rsidRDefault="007314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731434" w:rsidP="00CE07B7">
    <w:pPr>
      <w:pStyle w:val="a6"/>
      <w:jc w:val="right"/>
    </w:pPr>
    <w:r>
      <w:rPr>
        <w:rFonts w:hint="eastAsia"/>
      </w:rPr>
      <w:t>南方广利回报债券型证券投资基金（</w:t>
    </w:r>
    <w:r>
      <w:rPr>
        <w:rFonts w:hint="eastAsia"/>
      </w:rPr>
      <w:t>A B</w:t>
    </w:r>
    <w:r>
      <w:rPr>
        <w:rFonts w:hint="eastAsia"/>
      </w:rPr>
      <w:t>类份额）基金产品资料概要更新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34" w:rsidRDefault="0073143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1434"/>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C639B-27FC-4854-8393-3A4D8A0A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711</Words>
  <Characters>4053</Characters>
  <Application>Microsoft Office Word</Application>
  <DocSecurity>0</DocSecurity>
  <Lines>33</Lines>
  <Paragraphs>9</Paragraphs>
  <ScaleCrop>false</ScaleCrop>
  <Company>MC SYSTEM</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2021-07-13T03:05:00Z</dcterms:created>
  <dcterms:modified xsi:type="dcterms:W3CDTF">2021-07-13T03:05:00Z</dcterms:modified>
</cp:coreProperties>
</file>